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9AF5F0"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5BD9BE3E"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4B644A5B"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61856C3C"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56961835"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572B7DFF"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3A8D8A2F"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62FB1227"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r>
        <w:rPr>
          <w:rStyle w:val="Strong"/>
          <w:b w:val="0"/>
          <w:color w:val="333333"/>
          <w:bdr w:val="none" w:sz="0" w:space="0" w:color="auto" w:frame="1"/>
        </w:rPr>
        <w:t xml:space="preserve">Individual Project </w:t>
      </w:r>
    </w:p>
    <w:p w14:paraId="54F43D48"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r>
        <w:rPr>
          <w:rStyle w:val="Strong"/>
          <w:b w:val="0"/>
          <w:color w:val="333333"/>
          <w:bdr w:val="none" w:sz="0" w:space="0" w:color="auto" w:frame="1"/>
        </w:rPr>
        <w:t>Toni Wesson</w:t>
      </w:r>
    </w:p>
    <w:p w14:paraId="38DFC833"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r>
        <w:rPr>
          <w:rStyle w:val="Strong"/>
          <w:b w:val="0"/>
          <w:color w:val="333333"/>
          <w:bdr w:val="none" w:sz="0" w:space="0" w:color="auto" w:frame="1"/>
        </w:rPr>
        <w:t>Audit 1</w:t>
      </w:r>
    </w:p>
    <w:p w14:paraId="7C102C95"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r>
        <w:rPr>
          <w:rStyle w:val="Strong"/>
          <w:b w:val="0"/>
          <w:color w:val="333333"/>
          <w:bdr w:val="none" w:sz="0" w:space="0" w:color="auto" w:frame="1"/>
        </w:rPr>
        <w:t>December 10</w:t>
      </w:r>
      <w:r w:rsidRPr="0027341C">
        <w:rPr>
          <w:rStyle w:val="Strong"/>
          <w:b w:val="0"/>
          <w:color w:val="333333"/>
          <w:bdr w:val="none" w:sz="0" w:space="0" w:color="auto" w:frame="1"/>
          <w:vertAlign w:val="superscript"/>
        </w:rPr>
        <w:t>th</w:t>
      </w:r>
      <w:r>
        <w:rPr>
          <w:rStyle w:val="Strong"/>
          <w:b w:val="0"/>
          <w:color w:val="333333"/>
          <w:bdr w:val="none" w:sz="0" w:space="0" w:color="auto" w:frame="1"/>
        </w:rPr>
        <w:t>, 2020</w:t>
      </w:r>
    </w:p>
    <w:p w14:paraId="138B4B17"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61CC67AD"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79B24C22"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481FB0F5"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02D4838B"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2DC72B7C"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4CDC1289" w14:textId="77777777" w:rsidR="00B47D8D" w:rsidRDefault="00B47D8D" w:rsidP="00B47D8D">
      <w:pPr>
        <w:pStyle w:val="NormalWeb"/>
        <w:shd w:val="clear" w:color="auto" w:fill="FFFFFF"/>
        <w:spacing w:before="0" w:beforeAutospacing="0" w:after="0" w:afterAutospacing="0" w:line="480" w:lineRule="auto"/>
        <w:contextualSpacing/>
        <w:jc w:val="center"/>
        <w:textAlignment w:val="baseline"/>
        <w:rPr>
          <w:rStyle w:val="Strong"/>
          <w:b w:val="0"/>
          <w:color w:val="333333"/>
          <w:bdr w:val="none" w:sz="0" w:space="0" w:color="auto" w:frame="1"/>
        </w:rPr>
      </w:pPr>
    </w:p>
    <w:p w14:paraId="31BFDE1F" w14:textId="77777777" w:rsidR="00B47D8D" w:rsidRPr="006E4A21" w:rsidRDefault="00B47D8D" w:rsidP="00B47D8D">
      <w:pPr>
        <w:pStyle w:val="NormalWeb"/>
        <w:shd w:val="clear" w:color="auto" w:fill="FFFFFF"/>
        <w:spacing w:before="0" w:beforeAutospacing="0" w:after="0" w:afterAutospacing="0" w:line="480" w:lineRule="auto"/>
        <w:contextualSpacing/>
        <w:textAlignment w:val="baseline"/>
        <w:rPr>
          <w:rStyle w:val="Strong"/>
          <w:b w:val="0"/>
          <w:color w:val="333333"/>
          <w:bdr w:val="none" w:sz="0" w:space="0" w:color="auto" w:frame="1"/>
        </w:rPr>
      </w:pPr>
    </w:p>
    <w:p w14:paraId="28B928A0" w14:textId="77777777" w:rsidR="00B47D8D" w:rsidRDefault="00B47D8D" w:rsidP="00B47D8D">
      <w:pPr>
        <w:pStyle w:val="NormalWeb"/>
        <w:shd w:val="clear" w:color="auto" w:fill="FFFFFF"/>
        <w:spacing w:before="0" w:beforeAutospacing="0" w:after="0" w:afterAutospacing="0" w:line="480" w:lineRule="auto"/>
        <w:contextualSpacing/>
        <w:textAlignment w:val="baseline"/>
        <w:rPr>
          <w:rStyle w:val="Strong"/>
          <w:color w:val="333333"/>
          <w:u w:val="single"/>
          <w:bdr w:val="none" w:sz="0" w:space="0" w:color="auto" w:frame="1"/>
        </w:rPr>
      </w:pPr>
    </w:p>
    <w:p w14:paraId="62584209" w14:textId="77777777" w:rsidR="00B47D8D" w:rsidRDefault="00B47D8D" w:rsidP="00B47D8D">
      <w:pPr>
        <w:pStyle w:val="NormalWeb"/>
        <w:shd w:val="clear" w:color="auto" w:fill="FFFFFF"/>
        <w:spacing w:before="0" w:beforeAutospacing="0" w:after="0" w:afterAutospacing="0" w:line="480" w:lineRule="auto"/>
        <w:contextualSpacing/>
        <w:textAlignment w:val="baseline"/>
        <w:rPr>
          <w:rStyle w:val="Strong"/>
          <w:color w:val="333333"/>
          <w:u w:val="single"/>
          <w:bdr w:val="none" w:sz="0" w:space="0" w:color="auto" w:frame="1"/>
        </w:rPr>
      </w:pPr>
    </w:p>
    <w:p w14:paraId="6EEA5126" w14:textId="77777777" w:rsidR="00B47D8D" w:rsidRDefault="00B47D8D" w:rsidP="00B47D8D">
      <w:pPr>
        <w:pStyle w:val="NormalWeb"/>
        <w:shd w:val="clear" w:color="auto" w:fill="FFFFFF"/>
        <w:spacing w:before="0" w:beforeAutospacing="0" w:after="0" w:afterAutospacing="0" w:line="480" w:lineRule="auto"/>
        <w:contextualSpacing/>
        <w:textAlignment w:val="baseline"/>
        <w:rPr>
          <w:rStyle w:val="Strong"/>
          <w:color w:val="333333"/>
          <w:u w:val="single"/>
          <w:bdr w:val="none" w:sz="0" w:space="0" w:color="auto" w:frame="1"/>
        </w:rPr>
      </w:pPr>
    </w:p>
    <w:p w14:paraId="2E37FEA4" w14:textId="77777777" w:rsidR="00B47D8D" w:rsidRDefault="00B47D8D" w:rsidP="00B47D8D">
      <w:pPr>
        <w:pStyle w:val="NormalWeb"/>
        <w:shd w:val="clear" w:color="auto" w:fill="FFFFFF"/>
        <w:spacing w:before="0" w:beforeAutospacing="0" w:after="0" w:afterAutospacing="0" w:line="480" w:lineRule="auto"/>
        <w:contextualSpacing/>
        <w:textAlignment w:val="baseline"/>
        <w:rPr>
          <w:rStyle w:val="Strong"/>
          <w:color w:val="333333"/>
          <w:u w:val="single"/>
          <w:bdr w:val="none" w:sz="0" w:space="0" w:color="auto" w:frame="1"/>
        </w:rPr>
      </w:pPr>
    </w:p>
    <w:p w14:paraId="35309958" w14:textId="77777777" w:rsidR="00B47D8D" w:rsidRDefault="00B47D8D" w:rsidP="00B47D8D">
      <w:pPr>
        <w:pStyle w:val="NormalWeb"/>
        <w:shd w:val="clear" w:color="auto" w:fill="FFFFFF"/>
        <w:spacing w:before="0" w:beforeAutospacing="0" w:after="0" w:afterAutospacing="0" w:line="480" w:lineRule="auto"/>
        <w:contextualSpacing/>
        <w:textAlignment w:val="baseline"/>
        <w:rPr>
          <w:rStyle w:val="Strong"/>
          <w:color w:val="333333"/>
          <w:u w:val="single"/>
          <w:bdr w:val="none" w:sz="0" w:space="0" w:color="auto" w:frame="1"/>
        </w:rPr>
      </w:pPr>
    </w:p>
    <w:p w14:paraId="24778E8D" w14:textId="77777777" w:rsidR="00B47D8D" w:rsidRPr="006B54CC" w:rsidRDefault="00B47D8D" w:rsidP="00B47D8D">
      <w:pPr>
        <w:pStyle w:val="NormalWeb"/>
        <w:shd w:val="clear" w:color="auto" w:fill="FFFFFF"/>
        <w:spacing w:before="0" w:beforeAutospacing="0" w:after="0" w:afterAutospacing="0" w:line="480" w:lineRule="auto"/>
        <w:contextualSpacing/>
        <w:jc w:val="center"/>
        <w:textAlignment w:val="baseline"/>
        <w:rPr>
          <w:color w:val="333333"/>
        </w:rPr>
      </w:pPr>
      <w:r w:rsidRPr="006B54CC">
        <w:rPr>
          <w:rStyle w:val="Strong"/>
          <w:color w:val="333333"/>
          <w:bdr w:val="none" w:sz="0" w:space="0" w:color="auto" w:frame="1"/>
        </w:rPr>
        <w:t>Introduction</w:t>
      </w:r>
    </w:p>
    <w:p w14:paraId="19A478F0" w14:textId="77777777" w:rsidR="00B47D8D" w:rsidRDefault="00B47D8D" w:rsidP="00B47D8D">
      <w:pPr>
        <w:pStyle w:val="NormalWeb"/>
        <w:shd w:val="clear" w:color="auto" w:fill="FFFFFF"/>
        <w:spacing w:before="0" w:beforeAutospacing="0" w:after="0" w:afterAutospacing="0" w:line="480" w:lineRule="auto"/>
        <w:ind w:firstLine="720"/>
        <w:contextualSpacing/>
        <w:textAlignment w:val="baseline"/>
        <w:rPr>
          <w:color w:val="333333"/>
        </w:rPr>
      </w:pPr>
      <w:r w:rsidRPr="006B54CC">
        <w:rPr>
          <w:color w:val="333333"/>
        </w:rPr>
        <w:t>Audit risk is defined as the risk that the auditor expresses an inappropriate audit opinion when the financial statements are materially misstated. Audit risk is a function of material misstatement and detection risk</w:t>
      </w:r>
      <w:r>
        <w:rPr>
          <w:color w:val="333333"/>
        </w:rPr>
        <w:t xml:space="preserve"> (</w:t>
      </w:r>
      <w:proofErr w:type="spellStart"/>
      <w:r>
        <w:rPr>
          <w:color w:val="333333"/>
        </w:rPr>
        <w:t>Grahom</w:t>
      </w:r>
      <w:proofErr w:type="spellEnd"/>
      <w:r>
        <w:rPr>
          <w:color w:val="333333"/>
        </w:rPr>
        <w:t>)</w:t>
      </w:r>
      <w:r w:rsidRPr="006B54CC">
        <w:rPr>
          <w:color w:val="333333"/>
        </w:rPr>
        <w:t>. Hence, audit risk is made up of two components – risks of material misstatement and detection risk.</w:t>
      </w:r>
    </w:p>
    <w:p w14:paraId="55C04E20" w14:textId="77777777" w:rsidR="00B47D8D" w:rsidRDefault="00B47D8D" w:rsidP="00B47D8D">
      <w:pPr>
        <w:pStyle w:val="NormalWeb"/>
        <w:shd w:val="clear" w:color="auto" w:fill="FFFFFF"/>
        <w:spacing w:before="0" w:beforeAutospacing="0" w:after="0" w:afterAutospacing="0" w:line="480" w:lineRule="auto"/>
        <w:ind w:firstLine="720"/>
        <w:contextualSpacing/>
        <w:textAlignment w:val="baseline"/>
        <w:rPr>
          <w:color w:val="333333"/>
        </w:rPr>
      </w:pPr>
      <w:r w:rsidRPr="006B54CC">
        <w:rPr>
          <w:color w:val="333333"/>
        </w:rPr>
        <w:t>The risk of mater</w:t>
      </w:r>
      <w:r>
        <w:rPr>
          <w:color w:val="333333"/>
        </w:rPr>
        <w:t xml:space="preserve">ial misstatement is defined as </w:t>
      </w:r>
      <w:r w:rsidRPr="006B54CC">
        <w:rPr>
          <w:color w:val="333333"/>
        </w:rPr>
        <w:t>the risk that the financial statements are materially misstated before an audit. This risk consists of two components, (a) inherent risk, (b) control risk.'</w:t>
      </w:r>
      <w:r>
        <w:rPr>
          <w:color w:val="333333"/>
        </w:rPr>
        <w:t xml:space="preserve"> </w:t>
      </w:r>
      <w:r w:rsidRPr="006B54CC">
        <w:rPr>
          <w:color w:val="333333"/>
        </w:rPr>
        <w:t>Inherent risk is ‘the susceptibility of an assertion about a class of transaction, account balance or disclosure to a misstatement that could be material, either individually or when aggregated with other misstatements, before consideration of any related controls.’</w:t>
      </w:r>
    </w:p>
    <w:p w14:paraId="4D8211A4" w14:textId="77777777" w:rsidR="00B47D8D" w:rsidRDefault="00B47D8D" w:rsidP="00B47D8D">
      <w:pPr>
        <w:pStyle w:val="NormalWeb"/>
        <w:shd w:val="clear" w:color="auto" w:fill="FFFFFF"/>
        <w:spacing w:before="0" w:beforeAutospacing="0" w:after="0" w:afterAutospacing="0" w:line="480" w:lineRule="auto"/>
        <w:ind w:firstLine="720"/>
        <w:contextualSpacing/>
        <w:textAlignment w:val="baseline"/>
        <w:rPr>
          <w:color w:val="333333"/>
        </w:rPr>
      </w:pPr>
      <w:r w:rsidRPr="006B54CC">
        <w:rPr>
          <w:color w:val="333333"/>
        </w:rPr>
        <w:t>Control risk is the risk that a misstatement could occur in an assertion about a class of transaction, account balance, or disclosure. There could be material, either individual or aggregated with other misstatements that cannot be prevented or detected on a timely basis by the entity's internal control.</w:t>
      </w:r>
    </w:p>
    <w:p w14:paraId="11EBAFA0" w14:textId="77777777" w:rsidR="00B47D8D" w:rsidRPr="006B54CC" w:rsidRDefault="00B47D8D" w:rsidP="00B47D8D">
      <w:pPr>
        <w:pStyle w:val="NormalWeb"/>
        <w:shd w:val="clear" w:color="auto" w:fill="FFFFFF"/>
        <w:spacing w:before="0" w:beforeAutospacing="0" w:after="0" w:afterAutospacing="0" w:line="480" w:lineRule="auto"/>
        <w:ind w:firstLine="720"/>
        <w:contextualSpacing/>
        <w:textAlignment w:val="baseline"/>
        <w:rPr>
          <w:color w:val="333333"/>
        </w:rPr>
      </w:pPr>
      <w:r w:rsidRPr="006B54CC">
        <w:rPr>
          <w:color w:val="333333"/>
        </w:rPr>
        <w:t>Detection ri</w:t>
      </w:r>
      <w:r>
        <w:rPr>
          <w:color w:val="333333"/>
        </w:rPr>
        <w:t xml:space="preserve">sk is defined as </w:t>
      </w:r>
      <w:r w:rsidRPr="006B54CC">
        <w:rPr>
          <w:color w:val="333333"/>
        </w:rPr>
        <w:t>the auditor's procedures to reduce audit risk to an acceptably low</w:t>
      </w:r>
      <w:r>
        <w:rPr>
          <w:color w:val="333333"/>
        </w:rPr>
        <w:t xml:space="preserve"> level that can</w:t>
      </w:r>
      <w:r w:rsidRPr="006B54CC">
        <w:rPr>
          <w:color w:val="333333"/>
        </w:rPr>
        <w:t>not</w:t>
      </w:r>
      <w:r>
        <w:rPr>
          <w:color w:val="333333"/>
        </w:rPr>
        <w:t xml:space="preserve"> be</w:t>
      </w:r>
      <w:r w:rsidRPr="006B54CC">
        <w:rPr>
          <w:color w:val="333333"/>
        </w:rPr>
        <w:t xml:space="preserve"> detect</w:t>
      </w:r>
      <w:r>
        <w:rPr>
          <w:color w:val="333333"/>
        </w:rPr>
        <w:t xml:space="preserve">ed. A </w:t>
      </w:r>
      <w:r w:rsidRPr="006B54CC">
        <w:rPr>
          <w:color w:val="333333"/>
        </w:rPr>
        <w:t>misstatement that</w:t>
      </w:r>
      <w:r>
        <w:rPr>
          <w:color w:val="333333"/>
        </w:rPr>
        <w:t xml:space="preserve"> can exist </w:t>
      </w:r>
      <w:r w:rsidRPr="006B54CC">
        <w:rPr>
          <w:color w:val="333333"/>
        </w:rPr>
        <w:t>could be mater</w:t>
      </w:r>
      <w:r>
        <w:rPr>
          <w:color w:val="333333"/>
        </w:rPr>
        <w:t xml:space="preserve">ial, either individually or </w:t>
      </w:r>
      <w:r w:rsidRPr="006B54CC">
        <w:rPr>
          <w:color w:val="333333"/>
        </w:rPr>
        <w:t>aggre</w:t>
      </w:r>
      <w:r>
        <w:rPr>
          <w:color w:val="333333"/>
        </w:rPr>
        <w:t>gated with other misstatements.</w:t>
      </w:r>
    </w:p>
    <w:p w14:paraId="19BD47F2" w14:textId="77777777" w:rsidR="00B47D8D" w:rsidRPr="00C35656" w:rsidRDefault="00B47D8D" w:rsidP="00B47D8D">
      <w:pPr>
        <w:pStyle w:val="NormalWeb"/>
        <w:shd w:val="clear" w:color="auto" w:fill="FFFFFF"/>
        <w:spacing w:before="0" w:beforeAutospacing="0" w:after="0" w:afterAutospacing="0" w:line="480" w:lineRule="auto"/>
        <w:contextualSpacing/>
        <w:textAlignment w:val="baseline"/>
        <w:rPr>
          <w:b/>
          <w:color w:val="333333"/>
        </w:rPr>
      </w:pPr>
      <w:r>
        <w:rPr>
          <w:rStyle w:val="Strong"/>
          <w:b w:val="0"/>
          <w:color w:val="333333"/>
          <w:bdr w:val="none" w:sz="0" w:space="0" w:color="auto" w:frame="1"/>
        </w:rPr>
        <w:t xml:space="preserve">           Mitigate risk is a control activity that prevents errors to mitigate risks. There are two types of control, namely, preventive and detective controls.</w:t>
      </w:r>
    </w:p>
    <w:p w14:paraId="0D7DD8F2" w14:textId="77777777" w:rsidR="00B47D8D" w:rsidRDefault="00B47D8D" w:rsidP="00B47D8D">
      <w:pPr>
        <w:pStyle w:val="NormalWeb"/>
        <w:shd w:val="clear" w:color="auto" w:fill="FFFFFF"/>
        <w:spacing w:before="0" w:beforeAutospacing="0" w:after="0" w:afterAutospacing="0" w:line="480" w:lineRule="auto"/>
        <w:contextualSpacing/>
        <w:textAlignment w:val="baseline"/>
        <w:rPr>
          <w:color w:val="333333"/>
        </w:rPr>
      </w:pPr>
    </w:p>
    <w:p w14:paraId="2FF88113" w14:textId="77777777" w:rsidR="00B47D8D" w:rsidRPr="006B54CC" w:rsidRDefault="00B47D8D" w:rsidP="00B47D8D">
      <w:pPr>
        <w:pStyle w:val="NormalWeb"/>
        <w:shd w:val="clear" w:color="auto" w:fill="FFFFFF"/>
        <w:spacing w:before="0" w:beforeAutospacing="0" w:after="0" w:afterAutospacing="0" w:line="480" w:lineRule="auto"/>
        <w:contextualSpacing/>
        <w:textAlignment w:val="baseline"/>
        <w:rPr>
          <w:color w:val="333333"/>
        </w:rPr>
      </w:pPr>
      <w:r w:rsidRPr="001D2494">
        <w:rPr>
          <w:rStyle w:val="Strong"/>
          <w:b w:val="0"/>
          <w:color w:val="333333"/>
          <w:bdr w:val="none" w:sz="0" w:space="0" w:color="auto" w:frame="1"/>
        </w:rPr>
        <w:t xml:space="preserve">Detective Controls are </w:t>
      </w:r>
      <w:r w:rsidRPr="0012788C">
        <w:rPr>
          <w:rStyle w:val="Strong"/>
          <w:b w:val="0"/>
          <w:color w:val="333333"/>
          <w:bdr w:val="none" w:sz="0" w:space="0" w:color="auto" w:frame="1"/>
        </w:rPr>
        <w:t>controls</w:t>
      </w:r>
      <w:r w:rsidRPr="0012788C">
        <w:rPr>
          <w:rStyle w:val="Strong"/>
          <w:color w:val="333333"/>
          <w:bdr w:val="none" w:sz="0" w:space="0" w:color="auto" w:frame="1"/>
        </w:rPr>
        <w:t xml:space="preserve"> </w:t>
      </w:r>
      <w:r w:rsidRPr="0012788C">
        <w:rPr>
          <w:rStyle w:val="Strong"/>
          <w:b w:val="0"/>
          <w:color w:val="333333"/>
          <w:bdr w:val="none" w:sz="0" w:space="0" w:color="auto" w:frame="1"/>
        </w:rPr>
        <w:t xml:space="preserve">that </w:t>
      </w:r>
      <w:r w:rsidRPr="0012788C">
        <w:rPr>
          <w:color w:val="333333"/>
        </w:rPr>
        <w:t>identify</w:t>
      </w:r>
      <w:r>
        <w:rPr>
          <w:color w:val="333333"/>
        </w:rPr>
        <w:t xml:space="preserve"> </w:t>
      </w:r>
      <w:r w:rsidRPr="006B54CC">
        <w:rPr>
          <w:color w:val="333333"/>
        </w:rPr>
        <w:t>undesirable events</w:t>
      </w:r>
      <w:r>
        <w:rPr>
          <w:color w:val="333333"/>
        </w:rPr>
        <w:t>. Examples include e</w:t>
      </w:r>
      <w:r w:rsidRPr="006B54CC">
        <w:rPr>
          <w:color w:val="333333"/>
        </w:rPr>
        <w:t>xception reports, management reviews, and action taken on the exceptions.</w:t>
      </w:r>
    </w:p>
    <w:p w14:paraId="6B7C827A" w14:textId="77777777" w:rsidR="00B47D8D" w:rsidRPr="006B54CC" w:rsidRDefault="00B47D8D" w:rsidP="00B47D8D">
      <w:pPr>
        <w:pStyle w:val="NormalWeb"/>
        <w:shd w:val="clear" w:color="auto" w:fill="FFFFFF"/>
        <w:spacing w:before="0" w:beforeAutospacing="0" w:after="0" w:afterAutospacing="0" w:line="480" w:lineRule="auto"/>
        <w:contextualSpacing/>
        <w:textAlignment w:val="baseline"/>
        <w:rPr>
          <w:color w:val="333333"/>
        </w:rPr>
      </w:pPr>
      <w:r w:rsidRPr="006B54CC">
        <w:rPr>
          <w:color w:val="333333"/>
        </w:rPr>
        <w:lastRenderedPageBreak/>
        <w:t>Due diligence: - Due diligence is the investigation process before committing to something, such as a contract or strategy</w:t>
      </w:r>
      <w:r>
        <w:rPr>
          <w:color w:val="333333"/>
        </w:rPr>
        <w:t xml:space="preserve"> (</w:t>
      </w:r>
      <w:proofErr w:type="spellStart"/>
      <w:r>
        <w:rPr>
          <w:color w:val="333333"/>
        </w:rPr>
        <w:t>Demartini</w:t>
      </w:r>
      <w:proofErr w:type="spellEnd"/>
      <w:r>
        <w:rPr>
          <w:color w:val="333333"/>
        </w:rPr>
        <w:t>)</w:t>
      </w:r>
      <w:r w:rsidRPr="006B54CC">
        <w:rPr>
          <w:color w:val="333333"/>
        </w:rPr>
        <w:t>. Basic due diligence such as checking the financial, environmental, corporate social responsibility, and management practices of a potential partner is a basic step in risk reduction that is often considered a legal obligation.</w:t>
      </w:r>
    </w:p>
    <w:p w14:paraId="22A67497" w14:textId="77777777" w:rsidR="00B47D8D" w:rsidRDefault="00B47D8D" w:rsidP="00B47D8D">
      <w:pPr>
        <w:pStyle w:val="NormalWeb"/>
        <w:shd w:val="clear" w:color="auto" w:fill="FFFFFF"/>
        <w:spacing w:before="0" w:beforeAutospacing="0" w:after="0" w:afterAutospacing="0" w:line="480" w:lineRule="auto"/>
        <w:contextualSpacing/>
        <w:textAlignment w:val="baseline"/>
        <w:rPr>
          <w:rStyle w:val="Strong"/>
          <w:color w:val="333333"/>
          <w:bdr w:val="none" w:sz="0" w:space="0" w:color="auto" w:frame="1"/>
        </w:rPr>
      </w:pPr>
      <w:r w:rsidRPr="001D2494">
        <w:rPr>
          <w:rStyle w:val="Strong"/>
          <w:color w:val="333333"/>
          <w:bdr w:val="none" w:sz="0" w:space="0" w:color="auto" w:frame="1"/>
        </w:rPr>
        <w:t>A</w:t>
      </w:r>
      <w:r>
        <w:rPr>
          <w:rStyle w:val="Strong"/>
          <w:color w:val="333333"/>
          <w:bdr w:val="none" w:sz="0" w:space="0" w:color="auto" w:frame="1"/>
        </w:rPr>
        <w:t xml:space="preserve">reas requiring focus for the </w:t>
      </w:r>
      <w:proofErr w:type="gramStart"/>
      <w:r>
        <w:rPr>
          <w:rStyle w:val="Strong"/>
          <w:color w:val="333333"/>
          <w:bdr w:val="none" w:sz="0" w:space="0" w:color="auto" w:frame="1"/>
        </w:rPr>
        <w:t>a</w:t>
      </w:r>
      <w:r w:rsidRPr="001D2494">
        <w:rPr>
          <w:rStyle w:val="Strong"/>
          <w:color w:val="333333"/>
          <w:bdr w:val="none" w:sz="0" w:space="0" w:color="auto" w:frame="1"/>
        </w:rPr>
        <w:t>udit:-</w:t>
      </w:r>
      <w:proofErr w:type="gramEnd"/>
    </w:p>
    <w:p w14:paraId="66D3787B" w14:textId="77777777" w:rsidR="00B47D8D" w:rsidRPr="006F09D8" w:rsidRDefault="00B47D8D" w:rsidP="00B47D8D">
      <w:pPr>
        <w:pStyle w:val="NormalWeb"/>
        <w:shd w:val="clear" w:color="auto" w:fill="FFFFFF"/>
        <w:spacing w:before="0" w:beforeAutospacing="0" w:after="0" w:afterAutospacing="0" w:line="480" w:lineRule="auto"/>
        <w:contextualSpacing/>
        <w:textAlignment w:val="baseline"/>
        <w:rPr>
          <w:color w:val="333333"/>
        </w:rPr>
      </w:pPr>
      <w:r>
        <w:rPr>
          <w:rStyle w:val="Strong"/>
          <w:b w:val="0"/>
          <w:color w:val="333333"/>
          <w:bdr w:val="none" w:sz="0" w:space="0" w:color="auto" w:frame="1"/>
        </w:rPr>
        <w:t>Several areas require focus during editing. Some of the areas include;</w:t>
      </w:r>
    </w:p>
    <w:p w14:paraId="59C1E64A" w14:textId="77777777" w:rsidR="00B47D8D" w:rsidRPr="006B54CC" w:rsidRDefault="00B47D8D" w:rsidP="00B47D8D">
      <w:pPr>
        <w:pStyle w:val="NormalWeb"/>
        <w:shd w:val="clear" w:color="auto" w:fill="FFFFFF"/>
        <w:spacing w:before="0" w:beforeAutospacing="0" w:after="0" w:afterAutospacing="0" w:line="480" w:lineRule="auto"/>
        <w:contextualSpacing/>
        <w:textAlignment w:val="baseline"/>
        <w:rPr>
          <w:color w:val="333333"/>
        </w:rPr>
      </w:pPr>
      <w:r w:rsidRPr="006F09D8">
        <w:rPr>
          <w:rStyle w:val="Strong"/>
          <w:b w:val="0"/>
          <w:color w:val="333333"/>
          <w:bdr w:val="none" w:sz="0" w:space="0" w:color="auto" w:frame="1"/>
        </w:rPr>
        <w:t>1.</w:t>
      </w:r>
      <w:r w:rsidRPr="006F09D8">
        <w:rPr>
          <w:b/>
          <w:color w:val="333333"/>
        </w:rPr>
        <w:t> </w:t>
      </w:r>
      <w:r w:rsidRPr="006F09D8">
        <w:rPr>
          <w:rStyle w:val="Strong"/>
          <w:b w:val="0"/>
          <w:color w:val="333333"/>
          <w:bdr w:val="none" w:sz="0" w:space="0" w:color="auto" w:frame="1"/>
        </w:rPr>
        <w:t>Revenue recognition</w:t>
      </w:r>
      <w:r w:rsidRPr="006F09D8">
        <w:rPr>
          <w:rStyle w:val="Strong"/>
          <w:b w:val="0"/>
          <w:color w:val="333333"/>
          <w:u w:val="single"/>
          <w:bdr w:val="none" w:sz="0" w:space="0" w:color="auto" w:frame="1"/>
        </w:rPr>
        <w:t>:</w:t>
      </w:r>
      <w:r w:rsidRPr="006B54CC">
        <w:rPr>
          <w:rStyle w:val="Strong"/>
          <w:color w:val="333333"/>
          <w:u w:val="single"/>
          <w:bdr w:val="none" w:sz="0" w:space="0" w:color="auto" w:frame="1"/>
        </w:rPr>
        <w:t xml:space="preserve"> -</w:t>
      </w:r>
      <w:r w:rsidRPr="006B54CC">
        <w:rPr>
          <w:color w:val="333333"/>
        </w:rPr>
        <w:t> Although the new accounting standard for revenue recognition has not yet taken effect, the auditor should evaluate management’s required disclosure of the impact the new standard is likely to have on the financial statements, including evaluating the form, arrangement, and content of the disclosure.</w:t>
      </w:r>
    </w:p>
    <w:p w14:paraId="7EAC9C64" w14:textId="77777777" w:rsidR="00B47D8D" w:rsidRPr="006B54CC" w:rsidRDefault="00B47D8D" w:rsidP="00B47D8D">
      <w:pPr>
        <w:pStyle w:val="NormalWeb"/>
        <w:shd w:val="clear" w:color="auto" w:fill="FFFFFF"/>
        <w:spacing w:before="0" w:beforeAutospacing="0" w:after="0" w:afterAutospacing="0" w:line="480" w:lineRule="auto"/>
        <w:contextualSpacing/>
        <w:textAlignment w:val="baseline"/>
        <w:rPr>
          <w:rStyle w:val="Strong"/>
          <w:color w:val="333333"/>
          <w:u w:val="single"/>
          <w:bdr w:val="none" w:sz="0" w:space="0" w:color="auto" w:frame="1"/>
        </w:rPr>
      </w:pPr>
    </w:p>
    <w:p w14:paraId="3EF89DAB" w14:textId="77777777" w:rsidR="00B47D8D" w:rsidRPr="006B54CC" w:rsidRDefault="00B47D8D" w:rsidP="00B47D8D">
      <w:pPr>
        <w:pStyle w:val="NormalWeb"/>
        <w:shd w:val="clear" w:color="auto" w:fill="FFFFFF"/>
        <w:spacing w:before="0" w:beforeAutospacing="0" w:after="0" w:afterAutospacing="0" w:line="480" w:lineRule="auto"/>
        <w:contextualSpacing/>
        <w:textAlignment w:val="baseline"/>
        <w:rPr>
          <w:color w:val="333333"/>
        </w:rPr>
      </w:pPr>
      <w:r w:rsidRPr="006F09D8">
        <w:rPr>
          <w:rStyle w:val="Strong"/>
          <w:b w:val="0"/>
          <w:color w:val="333333"/>
          <w:bdr w:val="none" w:sz="0" w:space="0" w:color="auto" w:frame="1"/>
        </w:rPr>
        <w:t>2. Auditing accounting estimate that includes fair value measurements:</w:t>
      </w:r>
      <w:r w:rsidRPr="006F09D8">
        <w:rPr>
          <w:b/>
          <w:color w:val="333333"/>
        </w:rPr>
        <w:t> </w:t>
      </w:r>
      <w:r w:rsidRPr="006B54CC">
        <w:rPr>
          <w:color w:val="333333"/>
        </w:rPr>
        <w:t>The auditor is responsible for evaluating how accounting estimates have been developed by assessing the reasonableness estimates made by management.  Assessing whether the estimates are presented in conformity with applicable accounting principles appropriately disclosed.</w:t>
      </w:r>
    </w:p>
    <w:p w14:paraId="62C56DFA" w14:textId="77777777" w:rsidR="00B47D8D" w:rsidRPr="006B54CC" w:rsidRDefault="00B47D8D" w:rsidP="00B47D8D">
      <w:pPr>
        <w:pStyle w:val="NormalWeb"/>
        <w:shd w:val="clear" w:color="auto" w:fill="FFFFFF"/>
        <w:spacing w:before="0" w:beforeAutospacing="0" w:after="0" w:afterAutospacing="0" w:line="480" w:lineRule="auto"/>
        <w:contextualSpacing/>
        <w:textAlignment w:val="baseline"/>
        <w:rPr>
          <w:rStyle w:val="Strong"/>
          <w:color w:val="333333"/>
          <w:u w:val="single"/>
          <w:bdr w:val="none" w:sz="0" w:space="0" w:color="auto" w:frame="1"/>
        </w:rPr>
      </w:pPr>
    </w:p>
    <w:p w14:paraId="4B190D40" w14:textId="77777777" w:rsidR="00B47D8D" w:rsidRPr="006B54CC" w:rsidRDefault="00B47D8D" w:rsidP="00B47D8D">
      <w:pPr>
        <w:pStyle w:val="NormalWeb"/>
        <w:shd w:val="clear" w:color="auto" w:fill="FFFFFF"/>
        <w:spacing w:before="0" w:beforeAutospacing="0" w:after="0" w:afterAutospacing="0" w:line="480" w:lineRule="auto"/>
        <w:contextualSpacing/>
        <w:textAlignment w:val="baseline"/>
        <w:rPr>
          <w:color w:val="333333"/>
        </w:rPr>
      </w:pPr>
      <w:r w:rsidRPr="006F09D8">
        <w:rPr>
          <w:rStyle w:val="Strong"/>
          <w:b w:val="0"/>
          <w:color w:val="333333"/>
          <w:bdr w:val="none" w:sz="0" w:space="0" w:color="auto" w:frame="1"/>
        </w:rPr>
        <w:t>3. Related parties and significant unusual transactions:</w:t>
      </w:r>
      <w:r w:rsidRPr="001D2494">
        <w:rPr>
          <w:rStyle w:val="Strong"/>
          <w:color w:val="333333"/>
          <w:bdr w:val="none" w:sz="0" w:space="0" w:color="auto" w:frame="1"/>
        </w:rPr>
        <w:t xml:space="preserve"> </w:t>
      </w:r>
      <w:r w:rsidRPr="006B54CC">
        <w:rPr>
          <w:rStyle w:val="Strong"/>
          <w:color w:val="333333"/>
          <w:u w:val="single"/>
          <w:bdr w:val="none" w:sz="0" w:space="0" w:color="auto" w:frame="1"/>
        </w:rPr>
        <w:t>-</w:t>
      </w:r>
      <w:r w:rsidRPr="006B54CC">
        <w:rPr>
          <w:color w:val="333333"/>
        </w:rPr>
        <w:t xml:space="preserve"> Performance requirements recently have been enhanced in three key areas: related party transactions, significant unusual transactions, and a company's financial relationships and transactions with its executive officers.</w:t>
      </w:r>
    </w:p>
    <w:p w14:paraId="1B1E2CA4" w14:textId="77777777" w:rsidR="00B47D8D" w:rsidRDefault="00B47D8D" w:rsidP="00B47D8D">
      <w:pPr>
        <w:shd w:val="clear" w:color="auto" w:fill="FFFFFF"/>
        <w:spacing w:after="0" w:line="480" w:lineRule="auto"/>
        <w:contextualSpacing/>
        <w:textAlignment w:val="baseline"/>
        <w:rPr>
          <w:rFonts w:ascii="Times New Roman" w:eastAsia="Times New Roman" w:hAnsi="Times New Roman" w:cs="Times New Roman"/>
          <w:b/>
          <w:bCs/>
          <w:color w:val="333333"/>
          <w:sz w:val="24"/>
          <w:szCs w:val="24"/>
        </w:rPr>
      </w:pPr>
    </w:p>
    <w:p w14:paraId="6FA341A1" w14:textId="77777777" w:rsidR="00B47D8D" w:rsidRPr="001D2494"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1D2494">
        <w:rPr>
          <w:rFonts w:ascii="Times New Roman" w:eastAsia="Times New Roman" w:hAnsi="Times New Roman" w:cs="Times New Roman"/>
          <w:b/>
          <w:bCs/>
          <w:color w:val="333333"/>
          <w:sz w:val="24"/>
          <w:szCs w:val="24"/>
        </w:rPr>
        <w:t>D</w:t>
      </w:r>
      <w:r>
        <w:rPr>
          <w:rFonts w:ascii="Times New Roman" w:eastAsia="Times New Roman" w:hAnsi="Times New Roman" w:cs="Times New Roman"/>
          <w:b/>
          <w:bCs/>
          <w:color w:val="333333"/>
          <w:sz w:val="24"/>
          <w:szCs w:val="24"/>
        </w:rPr>
        <w:t>ifferent types of testing methods used during audit p</w:t>
      </w:r>
      <w:r w:rsidRPr="001D2494">
        <w:rPr>
          <w:rFonts w:ascii="Times New Roman" w:eastAsia="Times New Roman" w:hAnsi="Times New Roman" w:cs="Times New Roman"/>
          <w:b/>
          <w:bCs/>
          <w:color w:val="333333"/>
          <w:sz w:val="24"/>
          <w:szCs w:val="24"/>
        </w:rPr>
        <w:t>rocedures</w:t>
      </w:r>
    </w:p>
    <w:p w14:paraId="6519A437" w14:textId="77777777" w:rsidR="00B47D8D" w:rsidRPr="006B54CC" w:rsidRDefault="00B47D8D" w:rsidP="00B47D8D">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sidRPr="00023C51">
        <w:rPr>
          <w:rFonts w:ascii="Times New Roman" w:eastAsia="Times New Roman" w:hAnsi="Times New Roman" w:cs="Times New Roman"/>
          <w:bCs/>
          <w:color w:val="333333"/>
          <w:sz w:val="24"/>
          <w:szCs w:val="24"/>
        </w:rPr>
        <w:t>Inquiry</w:t>
      </w:r>
      <w:r>
        <w:rPr>
          <w:rFonts w:ascii="Times New Roman" w:eastAsia="Times New Roman" w:hAnsi="Times New Roman" w:cs="Times New Roman"/>
          <w:b/>
          <w:bCs/>
          <w:color w:val="333333"/>
          <w:sz w:val="24"/>
          <w:szCs w:val="24"/>
        </w:rPr>
        <w:t xml:space="preserve"> </w:t>
      </w:r>
      <w:r>
        <w:rPr>
          <w:rFonts w:ascii="Times New Roman" w:eastAsia="Times New Roman" w:hAnsi="Times New Roman" w:cs="Times New Roman"/>
          <w:bCs/>
          <w:color w:val="333333"/>
          <w:sz w:val="24"/>
          <w:szCs w:val="24"/>
        </w:rPr>
        <w:t xml:space="preserve">method; </w:t>
      </w:r>
      <w:r w:rsidRPr="001D2494">
        <w:rPr>
          <w:rFonts w:ascii="Times New Roman" w:eastAsia="Times New Roman" w:hAnsi="Times New Roman" w:cs="Times New Roman"/>
          <w:bCs/>
          <w:color w:val="333333"/>
          <w:sz w:val="24"/>
          <w:szCs w:val="24"/>
        </w:rPr>
        <w:t>this is</w:t>
      </w:r>
      <w:r w:rsidRPr="006B54CC">
        <w:rPr>
          <w:rFonts w:ascii="Times New Roman" w:eastAsia="Times New Roman" w:hAnsi="Times New Roman" w:cs="Times New Roman"/>
          <w:color w:val="333333"/>
          <w:sz w:val="24"/>
          <w:szCs w:val="24"/>
        </w:rPr>
        <w:t> simply</w:t>
      </w:r>
      <w:r>
        <w:rPr>
          <w:rFonts w:ascii="Times New Roman" w:eastAsia="Times New Roman" w:hAnsi="Times New Roman" w:cs="Times New Roman"/>
          <w:color w:val="333333"/>
          <w:sz w:val="24"/>
          <w:szCs w:val="24"/>
        </w:rPr>
        <w:t xml:space="preserve"> the auditor asking</w:t>
      </w:r>
      <w:r w:rsidRPr="006B54CC">
        <w:rPr>
          <w:rFonts w:ascii="Times New Roman" w:eastAsia="Times New Roman" w:hAnsi="Times New Roman" w:cs="Times New Roman"/>
          <w:color w:val="333333"/>
          <w:sz w:val="24"/>
          <w:szCs w:val="24"/>
        </w:rPr>
        <w:t xml:space="preserve"> appropriate management and staff about the controls in place at the service organization to determine some relevant information. This </w:t>
      </w:r>
      <w:r w:rsidRPr="006B54CC">
        <w:rPr>
          <w:rFonts w:ascii="Times New Roman" w:eastAsia="Times New Roman" w:hAnsi="Times New Roman" w:cs="Times New Roman"/>
          <w:color w:val="333333"/>
          <w:sz w:val="24"/>
          <w:szCs w:val="24"/>
        </w:rPr>
        <w:lastRenderedPageBreak/>
        <w:t>method is often used in conjunction with other, more reliable methods. For example, an auditor may inquire of management if visitors to the data are escorted if the auditor cannot observe this activity while on site. No control objective or criteria should ever be supported by controls only tested through inquiry procedures.</w:t>
      </w:r>
    </w:p>
    <w:p w14:paraId="23BDAD05" w14:textId="77777777" w:rsidR="00B47D8D" w:rsidRPr="006B54CC" w:rsidRDefault="00B47D8D" w:rsidP="00B47D8D">
      <w:pPr>
        <w:shd w:val="clear" w:color="auto" w:fill="FFFFFF"/>
        <w:spacing w:after="0" w:line="480" w:lineRule="auto"/>
        <w:ind w:right="240"/>
        <w:contextualSpacing/>
        <w:textAlignment w:val="baseline"/>
        <w:rPr>
          <w:rFonts w:ascii="Times New Roman" w:eastAsia="Times New Roman" w:hAnsi="Times New Roman" w:cs="Times New Roman"/>
          <w:b/>
          <w:bCs/>
          <w:color w:val="333333"/>
          <w:sz w:val="24"/>
          <w:szCs w:val="24"/>
        </w:rPr>
      </w:pPr>
    </w:p>
    <w:p w14:paraId="3EA366E4" w14:textId="77777777" w:rsidR="00B47D8D" w:rsidRPr="006B54CC" w:rsidRDefault="00B47D8D" w:rsidP="00B47D8D">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bCs/>
          <w:color w:val="333333"/>
          <w:sz w:val="24"/>
          <w:szCs w:val="24"/>
        </w:rPr>
        <w:t xml:space="preserve">Observation method; in this method, </w:t>
      </w:r>
      <w:r>
        <w:rPr>
          <w:rFonts w:ascii="Times New Roman" w:eastAsia="Times New Roman" w:hAnsi="Times New Roman" w:cs="Times New Roman"/>
          <w:color w:val="333333"/>
          <w:sz w:val="24"/>
          <w:szCs w:val="24"/>
        </w:rPr>
        <w:t>a</w:t>
      </w:r>
      <w:r w:rsidRPr="006B54CC">
        <w:rPr>
          <w:rFonts w:ascii="Times New Roman" w:eastAsia="Times New Roman" w:hAnsi="Times New Roman" w:cs="Times New Roman"/>
          <w:color w:val="333333"/>
          <w:sz w:val="24"/>
          <w:szCs w:val="24"/>
        </w:rPr>
        <w:t>ctivities, and operati</w:t>
      </w:r>
      <w:r>
        <w:rPr>
          <w:rFonts w:ascii="Times New Roman" w:eastAsia="Times New Roman" w:hAnsi="Times New Roman" w:cs="Times New Roman"/>
          <w:color w:val="333333"/>
          <w:sz w:val="24"/>
          <w:szCs w:val="24"/>
        </w:rPr>
        <w:t xml:space="preserve">ons are tested. </w:t>
      </w:r>
      <w:r w:rsidRPr="006B54CC">
        <w:rPr>
          <w:rFonts w:ascii="Times New Roman" w:eastAsia="Times New Roman" w:hAnsi="Times New Roman" w:cs="Times New Roman"/>
          <w:color w:val="333333"/>
          <w:sz w:val="24"/>
          <w:szCs w:val="24"/>
        </w:rPr>
        <w:t>T</w:t>
      </w:r>
      <w:r>
        <w:rPr>
          <w:rFonts w:ascii="Times New Roman" w:eastAsia="Times New Roman" w:hAnsi="Times New Roman" w:cs="Times New Roman"/>
          <w:color w:val="333333"/>
          <w:sz w:val="24"/>
          <w:szCs w:val="24"/>
        </w:rPr>
        <w:t xml:space="preserve">he </w:t>
      </w:r>
      <w:r w:rsidRPr="006B54CC">
        <w:rPr>
          <w:rFonts w:ascii="Times New Roman" w:eastAsia="Times New Roman" w:hAnsi="Times New Roman" w:cs="Times New Roman"/>
          <w:color w:val="333333"/>
          <w:sz w:val="24"/>
          <w:szCs w:val="24"/>
        </w:rPr>
        <w:t>method is useful when there is no documentation of control, such as observing that a security camera is in place or observing that a fire suppression system is installed.</w:t>
      </w:r>
    </w:p>
    <w:p w14:paraId="1DAF1D02" w14:textId="77777777" w:rsidR="00B47D8D" w:rsidRPr="006B54CC" w:rsidRDefault="00B47D8D" w:rsidP="00B47D8D">
      <w:pPr>
        <w:shd w:val="clear" w:color="auto" w:fill="FFFFFF"/>
        <w:spacing w:after="0" w:line="480" w:lineRule="auto"/>
        <w:ind w:right="240"/>
        <w:contextualSpacing/>
        <w:textAlignment w:val="baseline"/>
        <w:rPr>
          <w:rFonts w:ascii="Times New Roman" w:eastAsia="Times New Roman" w:hAnsi="Times New Roman" w:cs="Times New Roman"/>
          <w:b/>
          <w:bCs/>
          <w:color w:val="333333"/>
          <w:sz w:val="24"/>
          <w:szCs w:val="24"/>
        </w:rPr>
      </w:pPr>
    </w:p>
    <w:p w14:paraId="61F8A9F2" w14:textId="77777777" w:rsidR="00B47D8D" w:rsidRPr="006B54CC" w:rsidRDefault="00B47D8D" w:rsidP="00B47D8D">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Examination or Inspection of Evidence:</w:t>
      </w:r>
      <w:r w:rsidRPr="006B54CC">
        <w:rPr>
          <w:rFonts w:ascii="Times New Roman" w:eastAsia="Times New Roman" w:hAnsi="Times New Roman" w:cs="Times New Roman"/>
          <w:color w:val="333333"/>
          <w:sz w:val="24"/>
          <w:szCs w:val="24"/>
        </w:rPr>
        <w:t xml:space="preserve"> This method is used to determine whether manual controls are being performed. For instance, are backups scheduled to run regularly? Are forms being filled out appropriately? This method often includes reviewing written documentation and records such as employee manuals, visitor logs, and system databases.</w:t>
      </w:r>
    </w:p>
    <w:p w14:paraId="1B9C890D" w14:textId="77777777" w:rsidR="00B47D8D" w:rsidRPr="006B54CC" w:rsidRDefault="00B47D8D" w:rsidP="00B47D8D">
      <w:pPr>
        <w:shd w:val="clear" w:color="auto" w:fill="FFFFFF"/>
        <w:spacing w:after="0" w:line="480" w:lineRule="auto"/>
        <w:ind w:right="240"/>
        <w:contextualSpacing/>
        <w:textAlignment w:val="baseline"/>
        <w:rPr>
          <w:rFonts w:ascii="Times New Roman" w:eastAsia="Times New Roman" w:hAnsi="Times New Roman" w:cs="Times New Roman"/>
          <w:b/>
          <w:bCs/>
          <w:color w:val="333333"/>
          <w:sz w:val="24"/>
          <w:szCs w:val="24"/>
        </w:rPr>
      </w:pPr>
    </w:p>
    <w:p w14:paraId="5F426CEC" w14:textId="77777777" w:rsidR="00B47D8D" w:rsidRPr="006B54CC" w:rsidRDefault="00B47D8D" w:rsidP="00B47D8D">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Re-performance:</w:t>
      </w:r>
      <w:r w:rsidRPr="006B54CC">
        <w:rPr>
          <w:rFonts w:ascii="Times New Roman" w:eastAsia="Times New Roman" w:hAnsi="Times New Roman" w:cs="Times New Roman"/>
          <w:color w:val="333333"/>
          <w:sz w:val="24"/>
          <w:szCs w:val="24"/>
        </w:rPr>
        <w:t xml:space="preserve"> This method is used when the other three above methods combined fail to provide sufficient assurance that a control is operating effectively. This method can be used to prove and automated controls it </w:t>
      </w:r>
      <w:proofErr w:type="gramStart"/>
      <w:r w:rsidRPr="006B54CC">
        <w:rPr>
          <w:rFonts w:ascii="Times New Roman" w:eastAsia="Times New Roman" w:hAnsi="Times New Roman" w:cs="Times New Roman"/>
          <w:color w:val="333333"/>
          <w:sz w:val="24"/>
          <w:szCs w:val="24"/>
        </w:rPr>
        <w:t>operating</w:t>
      </w:r>
      <w:proofErr w:type="gramEnd"/>
      <w:r w:rsidRPr="006B54CC">
        <w:rPr>
          <w:rFonts w:ascii="Times New Roman" w:eastAsia="Times New Roman" w:hAnsi="Times New Roman" w:cs="Times New Roman"/>
          <w:color w:val="333333"/>
          <w:sz w:val="24"/>
          <w:szCs w:val="24"/>
        </w:rPr>
        <w:t xml:space="preserve"> effectively. This testing method (as well as a CAAT) is the strongest type of testing to show the operating effectiveness of a control. Re-performance requires the auditor to manually execute the control, such as re-performing a calculation that a system automatically calculates.</w:t>
      </w:r>
    </w:p>
    <w:p w14:paraId="1259723A" w14:textId="77777777" w:rsidR="00B47D8D" w:rsidRPr="006B54CC" w:rsidRDefault="00B47D8D" w:rsidP="00B47D8D">
      <w:pPr>
        <w:shd w:val="clear" w:color="auto" w:fill="FFFFFF"/>
        <w:spacing w:after="0" w:line="480" w:lineRule="auto"/>
        <w:ind w:right="240"/>
        <w:contextualSpacing/>
        <w:textAlignment w:val="baseline"/>
        <w:rPr>
          <w:rFonts w:ascii="Times New Roman" w:eastAsia="Times New Roman" w:hAnsi="Times New Roman" w:cs="Times New Roman"/>
          <w:b/>
          <w:bCs/>
          <w:color w:val="333333"/>
          <w:sz w:val="24"/>
          <w:szCs w:val="24"/>
        </w:rPr>
      </w:pPr>
    </w:p>
    <w:p w14:paraId="0C7FE268" w14:textId="77777777" w:rsidR="00B47D8D" w:rsidRPr="006B54CC" w:rsidRDefault="00B47D8D" w:rsidP="00B47D8D">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CAAT:</w:t>
      </w:r>
      <w:r w:rsidRPr="006B54CC">
        <w:rPr>
          <w:rFonts w:ascii="Times New Roman" w:eastAsia="Times New Roman" w:hAnsi="Times New Roman" w:cs="Times New Roman"/>
          <w:color w:val="333333"/>
          <w:sz w:val="24"/>
          <w:szCs w:val="24"/>
        </w:rPr>
        <w:t xml:space="preserve"> This method can be used to analyze large volumes of data or analyze every transaction rather than just a sample of all transactions. Software is generally used to perform </w:t>
      </w:r>
      <w:r w:rsidRPr="006B54CC">
        <w:rPr>
          <w:rFonts w:ascii="Times New Roman" w:eastAsia="Times New Roman" w:hAnsi="Times New Roman" w:cs="Times New Roman"/>
          <w:color w:val="333333"/>
          <w:sz w:val="24"/>
          <w:szCs w:val="24"/>
        </w:rPr>
        <w:lastRenderedPageBreak/>
        <w:t>a CAAT, ranging from using a spreadsheet to using specialized databases or software designed specifically for data analytics (e.g., ACL).</w:t>
      </w:r>
    </w:p>
    <w:p w14:paraId="211D6043" w14:textId="77777777" w:rsidR="00B47D8D" w:rsidRPr="006B54CC" w:rsidRDefault="00B47D8D" w:rsidP="00B47D8D">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p>
    <w:p w14:paraId="7F02B1D1" w14:textId="77777777" w:rsidR="00B47D8D" w:rsidRPr="00023C51" w:rsidRDefault="00B47D8D" w:rsidP="00B47D8D">
      <w:pPr>
        <w:shd w:val="clear" w:color="auto" w:fill="FFFFFF"/>
        <w:spacing w:after="0" w:line="480" w:lineRule="auto"/>
        <w:contextualSpacing/>
        <w:textAlignment w:val="baseline"/>
        <w:rPr>
          <w:rFonts w:ascii="Times New Roman" w:eastAsia="Times New Roman" w:hAnsi="Times New Roman" w:cs="Times New Roman"/>
          <w:b/>
          <w:color w:val="333333"/>
          <w:sz w:val="24"/>
          <w:szCs w:val="24"/>
        </w:rPr>
      </w:pPr>
      <w:r w:rsidRPr="00023C51">
        <w:rPr>
          <w:rFonts w:ascii="Times New Roman" w:eastAsia="Times New Roman" w:hAnsi="Times New Roman" w:cs="Times New Roman"/>
          <w:b/>
          <w:bCs/>
          <w:color w:val="333333"/>
          <w:sz w:val="24"/>
          <w:szCs w:val="24"/>
        </w:rPr>
        <w:t xml:space="preserve">Sampling </w:t>
      </w:r>
      <w:proofErr w:type="gramStart"/>
      <w:r w:rsidRPr="00023C51">
        <w:rPr>
          <w:rFonts w:ascii="Times New Roman" w:eastAsia="Times New Roman" w:hAnsi="Times New Roman" w:cs="Times New Roman"/>
          <w:b/>
          <w:bCs/>
          <w:color w:val="333333"/>
          <w:sz w:val="24"/>
          <w:szCs w:val="24"/>
        </w:rPr>
        <w:t>Technique:-</w:t>
      </w:r>
      <w:proofErr w:type="gramEnd"/>
    </w:p>
    <w:p w14:paraId="256CAA12" w14:textId="77777777" w:rsidR="00B47D8D" w:rsidRPr="00023C51"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023C51">
        <w:rPr>
          <w:rFonts w:ascii="Times New Roman" w:eastAsia="Times New Roman" w:hAnsi="Times New Roman" w:cs="Times New Roman"/>
          <w:bCs/>
          <w:color w:val="333333"/>
          <w:sz w:val="24"/>
          <w:szCs w:val="24"/>
        </w:rPr>
        <w:t>1.</w:t>
      </w:r>
      <w:r w:rsidRPr="00023C51">
        <w:rPr>
          <w:rFonts w:ascii="Times New Roman" w:eastAsia="Times New Roman" w:hAnsi="Times New Roman" w:cs="Times New Roman"/>
          <w:color w:val="333333"/>
          <w:sz w:val="24"/>
          <w:szCs w:val="24"/>
        </w:rPr>
        <w:t> </w:t>
      </w:r>
      <w:r w:rsidRPr="00023C51">
        <w:rPr>
          <w:rFonts w:ascii="Times New Roman" w:eastAsia="Times New Roman" w:hAnsi="Times New Roman" w:cs="Times New Roman"/>
          <w:bCs/>
          <w:color w:val="333333"/>
          <w:sz w:val="24"/>
          <w:szCs w:val="24"/>
        </w:rPr>
        <w:t xml:space="preserve">Revenue Recognition Audit </w:t>
      </w:r>
      <w:proofErr w:type="gramStart"/>
      <w:r w:rsidRPr="00023C51">
        <w:rPr>
          <w:rFonts w:ascii="Times New Roman" w:eastAsia="Times New Roman" w:hAnsi="Times New Roman" w:cs="Times New Roman"/>
          <w:bCs/>
          <w:color w:val="333333"/>
          <w:sz w:val="24"/>
          <w:szCs w:val="24"/>
        </w:rPr>
        <w:t>Procedures:-</w:t>
      </w:r>
      <w:proofErr w:type="gramEnd"/>
    </w:p>
    <w:p w14:paraId="54C533DA"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bCs/>
          <w:color w:val="333333"/>
          <w:sz w:val="24"/>
          <w:szCs w:val="24"/>
        </w:rPr>
        <w:t xml:space="preserve">           </w:t>
      </w:r>
      <w:r w:rsidRPr="00023C51">
        <w:rPr>
          <w:rFonts w:ascii="Times New Roman" w:eastAsia="Times New Roman" w:hAnsi="Times New Roman" w:cs="Times New Roman"/>
          <w:bCs/>
          <w:color w:val="333333"/>
          <w:sz w:val="24"/>
          <w:szCs w:val="24"/>
        </w:rPr>
        <w:t>General Ledger</w:t>
      </w:r>
      <w:r>
        <w:rPr>
          <w:rFonts w:ascii="Times New Roman" w:eastAsia="Times New Roman" w:hAnsi="Times New Roman" w:cs="Times New Roman"/>
          <w:color w:val="333333"/>
          <w:sz w:val="24"/>
          <w:szCs w:val="24"/>
        </w:rPr>
        <w:t xml:space="preserve"> review; </w:t>
      </w:r>
      <w:r w:rsidRPr="006B54CC">
        <w:rPr>
          <w:rFonts w:ascii="Times New Roman" w:eastAsia="Times New Roman" w:hAnsi="Times New Roman" w:cs="Times New Roman"/>
          <w:color w:val="333333"/>
          <w:sz w:val="24"/>
          <w:szCs w:val="24"/>
        </w:rPr>
        <w:t xml:space="preserve">External revenue recognition audits review the company's general ledger to determine how </w:t>
      </w:r>
      <w:proofErr w:type="gramStart"/>
      <w:r w:rsidRPr="006B54CC">
        <w:rPr>
          <w:rFonts w:ascii="Times New Roman" w:eastAsia="Times New Roman" w:hAnsi="Times New Roman" w:cs="Times New Roman"/>
          <w:color w:val="333333"/>
          <w:sz w:val="24"/>
          <w:szCs w:val="24"/>
        </w:rPr>
        <w:t>it</w:t>
      </w:r>
      <w:proofErr w:type="gramEnd"/>
      <w:r w:rsidRPr="006B54CC">
        <w:rPr>
          <w:rFonts w:ascii="Times New Roman" w:eastAsia="Times New Roman" w:hAnsi="Times New Roman" w:cs="Times New Roman"/>
          <w:color w:val="333333"/>
          <w:sz w:val="24"/>
          <w:szCs w:val="24"/>
        </w:rPr>
        <w:t xml:space="preserve"> records sales. Information relating to goods or services sold, date of delivery, and payment method are a few important parts of a revenue recognition audit. Auditors may select a sample of transactions to review these specific details. The company's accounting manual or revenue recognition policies and procedures may also be included during the audit. Auditors will ensure revenue information in the general ledger matches actual sales invoices.</w:t>
      </w:r>
    </w:p>
    <w:p w14:paraId="2C631EB1"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bCs/>
          <w:color w:val="333333"/>
          <w:sz w:val="24"/>
          <w:szCs w:val="24"/>
        </w:rPr>
        <w:t xml:space="preserve">              </w:t>
      </w:r>
      <w:r w:rsidRPr="00023C51">
        <w:rPr>
          <w:rFonts w:ascii="Times New Roman" w:eastAsia="Times New Roman" w:hAnsi="Times New Roman" w:cs="Times New Roman"/>
          <w:bCs/>
          <w:color w:val="333333"/>
          <w:sz w:val="24"/>
          <w:szCs w:val="24"/>
        </w:rPr>
        <w:t>Financial Statement</w:t>
      </w:r>
      <w:r>
        <w:rPr>
          <w:rFonts w:ascii="Times New Roman" w:eastAsia="Times New Roman" w:hAnsi="Times New Roman" w:cs="Times New Roman"/>
          <w:bCs/>
          <w:color w:val="333333"/>
          <w:sz w:val="24"/>
          <w:szCs w:val="24"/>
        </w:rPr>
        <w:t xml:space="preserve"> review; </w:t>
      </w:r>
      <w:r>
        <w:rPr>
          <w:rFonts w:ascii="Times New Roman" w:eastAsia="Times New Roman" w:hAnsi="Times New Roman" w:cs="Times New Roman"/>
          <w:color w:val="333333"/>
          <w:sz w:val="24"/>
          <w:szCs w:val="24"/>
        </w:rPr>
        <w:t>f</w:t>
      </w:r>
      <w:r w:rsidRPr="006B54CC">
        <w:rPr>
          <w:rFonts w:ascii="Times New Roman" w:eastAsia="Times New Roman" w:hAnsi="Times New Roman" w:cs="Times New Roman"/>
          <w:color w:val="333333"/>
          <w:sz w:val="24"/>
          <w:szCs w:val="24"/>
        </w:rPr>
        <w:t>inancial statement reviews are an important part of a revenue recognition audit since the statements contain information relating to a company’s financial information. Companies may attempt to boost their sales figure on the income statement by including information from previous or subsequent accounting periods. Auditors will review the income statement against the company’s general ledger to determine if any variations exist. A review of previous accounting periods can also indicate the revenue trends of a company. Auditors pay close attention to revenue recognition on financial statements since external business stakeholders rely on this information.</w:t>
      </w:r>
    </w:p>
    <w:p w14:paraId="719D46BD"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Accounts Receivable</w:t>
      </w:r>
    </w:p>
    <w:p w14:paraId="39AFA3B7" w14:textId="77777777" w:rsidR="00B47D8D" w:rsidRPr="006B54CC" w:rsidRDefault="00B47D8D" w:rsidP="00B47D8D">
      <w:pPr>
        <w:shd w:val="clear" w:color="auto" w:fill="FFFFFF"/>
        <w:spacing w:after="0" w:line="480" w:lineRule="auto"/>
        <w:ind w:firstLine="72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 xml:space="preserve">Accounts receivable contains information regarding outstanding accounts sales. Companies often extend credit to customers and allow them to purchase goods on account. The accounts receivable sub-ledger contains the unpaid balances from customers. Auditors will </w:t>
      </w:r>
      <w:r w:rsidRPr="006B54CC">
        <w:rPr>
          <w:rFonts w:ascii="Times New Roman" w:eastAsia="Times New Roman" w:hAnsi="Times New Roman" w:cs="Times New Roman"/>
          <w:color w:val="333333"/>
          <w:sz w:val="24"/>
          <w:szCs w:val="24"/>
        </w:rPr>
        <w:lastRenderedPageBreak/>
        <w:t>review this information to ensure the amount of cash outstanding matches the original sales invoice. Companies can manipulate accounts receivable information by including false account balances to improve their balance sheet. Auditors will ensure each outstanding account balance is legitimate and that the company has a reasonable expectation for collecting the outstanding balance.</w:t>
      </w:r>
    </w:p>
    <w:p w14:paraId="2228826B"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p>
    <w:p w14:paraId="071FFBAC"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2</w:t>
      </w:r>
      <w:r w:rsidRPr="001D2494">
        <w:rPr>
          <w:rFonts w:ascii="Times New Roman" w:eastAsia="Times New Roman" w:hAnsi="Times New Roman" w:cs="Times New Roman"/>
          <w:color w:val="333333"/>
          <w:sz w:val="24"/>
          <w:szCs w:val="24"/>
        </w:rPr>
        <w:t>. </w:t>
      </w:r>
      <w:r w:rsidRPr="001D2494">
        <w:rPr>
          <w:rFonts w:ascii="Times New Roman" w:eastAsia="Times New Roman" w:hAnsi="Times New Roman" w:cs="Times New Roman"/>
          <w:b/>
          <w:bCs/>
          <w:color w:val="333333"/>
          <w:sz w:val="24"/>
          <w:szCs w:val="24"/>
        </w:rPr>
        <w:t xml:space="preserve">Auditing accounting estimates, including fair value measurements Audit Technique: </w:t>
      </w:r>
    </w:p>
    <w:p w14:paraId="71069CD2"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proofErr w:type="gramStart"/>
      <w:r w:rsidRPr="006B54CC">
        <w:rPr>
          <w:rFonts w:ascii="Times New Roman" w:eastAsia="Times New Roman" w:hAnsi="Times New Roman" w:cs="Times New Roman"/>
          <w:color w:val="333333"/>
          <w:sz w:val="24"/>
          <w:szCs w:val="24"/>
        </w:rPr>
        <w:t>.Accounting</w:t>
      </w:r>
      <w:proofErr w:type="gramEnd"/>
      <w:r w:rsidRPr="006B54CC">
        <w:rPr>
          <w:rFonts w:ascii="Times New Roman" w:eastAsia="Times New Roman" w:hAnsi="Times New Roman" w:cs="Times New Roman"/>
          <w:color w:val="333333"/>
          <w:sz w:val="24"/>
          <w:szCs w:val="24"/>
        </w:rPr>
        <w:t xml:space="preserve"> estimates are often included in historical financial statements because—</w:t>
      </w:r>
    </w:p>
    <w:p w14:paraId="25BB0BFE" w14:textId="77777777" w:rsidR="00B47D8D" w:rsidRPr="006B54CC" w:rsidRDefault="00B47D8D" w:rsidP="00B47D8D">
      <w:pPr>
        <w:numPr>
          <w:ilvl w:val="0"/>
          <w:numId w:val="2"/>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The measurement of some amounts or the valuation of some accounts is uncertain, pending future events.</w:t>
      </w:r>
    </w:p>
    <w:p w14:paraId="13C7D1BD" w14:textId="77777777" w:rsidR="00B47D8D" w:rsidRPr="006B54CC" w:rsidRDefault="00B47D8D" w:rsidP="00B47D8D">
      <w:pPr>
        <w:numPr>
          <w:ilvl w:val="0"/>
          <w:numId w:val="2"/>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Relevant data concerning events that have already occurred cannot be accumulated on a timely, cost-effective basis.</w:t>
      </w:r>
    </w:p>
    <w:p w14:paraId="73C5F78E"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Developing Accounting Estimates</w:t>
      </w:r>
    </w:p>
    <w:p w14:paraId="0CB6EFC3"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Management is responsible for establishing a process for preparing accounting estimates. Although the process may not be documented or formally applied, it normally consists of;</w:t>
      </w:r>
    </w:p>
    <w:p w14:paraId="6118B1FA" w14:textId="77777777" w:rsidR="00B47D8D" w:rsidRPr="006B54CC" w:rsidRDefault="00B47D8D" w:rsidP="00B47D8D">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w:t>
      </w:r>
      <w:r w:rsidRPr="006B54CC">
        <w:rPr>
          <w:rFonts w:ascii="Times New Roman" w:eastAsia="Times New Roman" w:hAnsi="Times New Roman" w:cs="Times New Roman"/>
          <w:color w:val="333333"/>
          <w:sz w:val="24"/>
          <w:szCs w:val="24"/>
        </w:rPr>
        <w:t>dentifying situations for which accounting estimates are required,</w:t>
      </w:r>
    </w:p>
    <w:p w14:paraId="0B70AF1F" w14:textId="77777777" w:rsidR="00B47D8D" w:rsidRPr="006B54CC" w:rsidRDefault="00B47D8D" w:rsidP="00B47D8D">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w:t>
      </w:r>
      <w:r w:rsidRPr="006B54CC">
        <w:rPr>
          <w:rFonts w:ascii="Times New Roman" w:eastAsia="Times New Roman" w:hAnsi="Times New Roman" w:cs="Times New Roman"/>
          <w:color w:val="333333"/>
          <w:sz w:val="24"/>
          <w:szCs w:val="24"/>
        </w:rPr>
        <w:t>dentifying the relevant factors that may affect the accounting estimate</w:t>
      </w:r>
    </w:p>
    <w:p w14:paraId="7CFAEFEE" w14:textId="77777777" w:rsidR="00B47D8D" w:rsidRPr="006B54CC" w:rsidRDefault="00B47D8D" w:rsidP="00B47D8D">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w:t>
      </w:r>
      <w:r w:rsidRPr="006B54CC">
        <w:rPr>
          <w:rFonts w:ascii="Times New Roman" w:eastAsia="Times New Roman" w:hAnsi="Times New Roman" w:cs="Times New Roman"/>
          <w:color w:val="333333"/>
          <w:sz w:val="24"/>
          <w:szCs w:val="24"/>
        </w:rPr>
        <w:t>ccumulating relevant, sufficient, and reliable data to base the estimate.</w:t>
      </w:r>
    </w:p>
    <w:p w14:paraId="41D37C17" w14:textId="77777777" w:rsidR="00B47D8D" w:rsidRPr="006B54CC" w:rsidRDefault="00B47D8D" w:rsidP="00B47D8D">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It also includes developing assumptions that represent management's judgment of the most likely circumstances and events concerning the relevant factors</w:t>
      </w:r>
    </w:p>
    <w:p w14:paraId="694C574B" w14:textId="77777777" w:rsidR="00B47D8D" w:rsidRPr="006B54CC" w:rsidRDefault="00B47D8D" w:rsidP="00B47D8D">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 xml:space="preserve"> and determining the estimated amount based on the assumptions and other relevant factors.</w:t>
      </w:r>
    </w:p>
    <w:p w14:paraId="30BDC964" w14:textId="77777777" w:rsidR="00B47D8D" w:rsidRPr="006B54CC" w:rsidRDefault="00B47D8D" w:rsidP="00B47D8D">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lastRenderedPageBreak/>
        <w:t>Determining that the accounting estimate is presented in conformity with applicable accounting principles and that disclosure is adequate.</w:t>
      </w:r>
    </w:p>
    <w:p w14:paraId="7BE3BF71"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Evaluating Accounting Estimates</w:t>
      </w:r>
    </w:p>
    <w:p w14:paraId="6B344224"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The auditor's objective when evaluating accounting estimates is to obtain sufficient appropriate evidential matter to provide reasonable assurance that—</w:t>
      </w:r>
    </w:p>
    <w:p w14:paraId="4EDA5517" w14:textId="77777777" w:rsidR="00B47D8D" w:rsidRPr="006B54CC" w:rsidRDefault="00B47D8D" w:rsidP="00B47D8D">
      <w:pPr>
        <w:numPr>
          <w:ilvl w:val="0"/>
          <w:numId w:val="4"/>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All accounting estimates that could be material to the financial statements have been developed.</w:t>
      </w:r>
    </w:p>
    <w:p w14:paraId="28FF307E" w14:textId="77777777" w:rsidR="00B47D8D" w:rsidRPr="006B54CC" w:rsidRDefault="00B47D8D" w:rsidP="00B47D8D">
      <w:pPr>
        <w:numPr>
          <w:ilvl w:val="0"/>
          <w:numId w:val="4"/>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Those accounting estimates are reasonable in the circumstances.</w:t>
      </w:r>
    </w:p>
    <w:p w14:paraId="60F42325" w14:textId="77777777" w:rsidR="00B47D8D" w:rsidRPr="006B54CC" w:rsidRDefault="00B47D8D" w:rsidP="00B47D8D">
      <w:pPr>
        <w:shd w:val="clear" w:color="auto" w:fill="FFFFFF"/>
        <w:spacing w:after="0" w:line="480" w:lineRule="auto"/>
        <w:ind w:left="36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c. The accounting estimates are presented in conformity with applicable accounting principles and are properly disclosed.</w:t>
      </w:r>
    </w:p>
    <w:p w14:paraId="10F52653" w14:textId="77777777" w:rsidR="00B47D8D" w:rsidRPr="006B54CC" w:rsidRDefault="00B47D8D" w:rsidP="00B47D8D">
      <w:pPr>
        <w:shd w:val="clear" w:color="auto" w:fill="FFFFFF"/>
        <w:spacing w:after="0" w:line="480" w:lineRule="auto"/>
        <w:ind w:left="36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Review and test management's process in many situations, the auditor assesses the reasonableness of an accounting estimate by performing procedures to test the process used by management to make the estimate.</w:t>
      </w:r>
    </w:p>
    <w:p w14:paraId="27CBF680" w14:textId="77777777" w:rsidR="00B47D8D" w:rsidRPr="001D2494"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3</w:t>
      </w:r>
      <w:r w:rsidRPr="001D2494">
        <w:rPr>
          <w:rFonts w:ascii="Times New Roman" w:eastAsia="Times New Roman" w:hAnsi="Times New Roman" w:cs="Times New Roman"/>
          <w:color w:val="333333"/>
          <w:sz w:val="24"/>
          <w:szCs w:val="24"/>
        </w:rPr>
        <w:t>. </w:t>
      </w:r>
      <w:r w:rsidRPr="001D2494">
        <w:rPr>
          <w:rFonts w:ascii="Times New Roman" w:eastAsia="Times New Roman" w:hAnsi="Times New Roman" w:cs="Times New Roman"/>
          <w:b/>
          <w:bCs/>
          <w:color w:val="333333"/>
          <w:sz w:val="24"/>
          <w:szCs w:val="24"/>
        </w:rPr>
        <w:t xml:space="preserve">Related parties and significant unusual transactions Audit </w:t>
      </w:r>
      <w:proofErr w:type="gramStart"/>
      <w:r w:rsidRPr="001D2494">
        <w:rPr>
          <w:rFonts w:ascii="Times New Roman" w:eastAsia="Times New Roman" w:hAnsi="Times New Roman" w:cs="Times New Roman"/>
          <w:b/>
          <w:bCs/>
          <w:color w:val="333333"/>
          <w:sz w:val="24"/>
          <w:szCs w:val="24"/>
        </w:rPr>
        <w:t>Technique:-</w:t>
      </w:r>
      <w:proofErr w:type="gramEnd"/>
    </w:p>
    <w:p w14:paraId="56BC56C1"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Identification of related parties</w:t>
      </w:r>
    </w:p>
    <w:p w14:paraId="1259042E" w14:textId="77777777" w:rsidR="00B47D8D" w:rsidRPr="006B54CC" w:rsidRDefault="00B47D8D" w:rsidP="00B47D8D">
      <w:pPr>
        <w:shd w:val="clear" w:color="auto" w:fill="FFFFFF"/>
        <w:spacing w:after="0" w:line="480" w:lineRule="auto"/>
        <w:ind w:firstLine="720"/>
        <w:contextualSpacing/>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It’s done to</w:t>
      </w:r>
      <w:r w:rsidRPr="006B54CC">
        <w:rPr>
          <w:rFonts w:ascii="Times New Roman" w:eastAsia="Times New Roman" w:hAnsi="Times New Roman" w:cs="Times New Roman"/>
          <w:color w:val="333333"/>
          <w:sz w:val="24"/>
          <w:szCs w:val="24"/>
        </w:rPr>
        <w:t xml:space="preserve"> identify related parties, including changes from the prior period, understand the nature of their relationship with the entity, and establish whether transactions have been entered with these related parties during the audited period. In particular, management is likely to be aware of the relationships that have economic significance to the entity and are more likely to carry a risk of material misstatement.</w:t>
      </w:r>
    </w:p>
    <w:p w14:paraId="7C0218EC"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 xml:space="preserve">Related </w:t>
      </w:r>
      <w:proofErr w:type="gramStart"/>
      <w:r w:rsidRPr="006B54CC">
        <w:rPr>
          <w:rFonts w:ascii="Times New Roman" w:eastAsia="Times New Roman" w:hAnsi="Times New Roman" w:cs="Times New Roman"/>
          <w:b/>
          <w:bCs/>
          <w:color w:val="333333"/>
          <w:sz w:val="24"/>
          <w:szCs w:val="24"/>
        </w:rPr>
        <w:t>parties</w:t>
      </w:r>
      <w:proofErr w:type="gramEnd"/>
      <w:r w:rsidRPr="006B54CC">
        <w:rPr>
          <w:rFonts w:ascii="Times New Roman" w:eastAsia="Times New Roman" w:hAnsi="Times New Roman" w:cs="Times New Roman"/>
          <w:b/>
          <w:bCs/>
          <w:color w:val="333333"/>
          <w:sz w:val="24"/>
          <w:szCs w:val="24"/>
        </w:rPr>
        <w:t xml:space="preserve"> controls</w:t>
      </w:r>
    </w:p>
    <w:p w14:paraId="7783091F" w14:textId="77777777" w:rsidR="00B47D8D" w:rsidRPr="006B54CC" w:rsidRDefault="00B47D8D" w:rsidP="00B47D8D">
      <w:pPr>
        <w:shd w:val="clear" w:color="auto" w:fill="FFFFFF"/>
        <w:spacing w:after="0" w:line="480" w:lineRule="auto"/>
        <w:ind w:firstLine="72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 xml:space="preserve">The inquiry of management and others within the entity who are likely to know about the entity's related party relationships and transactions is also essential in understanding the controls. </w:t>
      </w:r>
      <w:r w:rsidRPr="006B54CC">
        <w:rPr>
          <w:rFonts w:ascii="Times New Roman" w:eastAsia="Times New Roman" w:hAnsi="Times New Roman" w:cs="Times New Roman"/>
          <w:color w:val="333333"/>
          <w:sz w:val="24"/>
          <w:szCs w:val="24"/>
        </w:rPr>
        <w:lastRenderedPageBreak/>
        <w:t>Knowledge about the transactions will help in identifying and disclosing parties and transactions under accounting requirements, authorizing and approving significant transactions and arrangements with related parties an</w:t>
      </w:r>
    </w:p>
    <w:p w14:paraId="7901DFF9" w14:textId="77777777" w:rsidR="00B47D8D" w:rsidRPr="006B54CC" w:rsidRDefault="00B47D8D" w:rsidP="00B47D8D">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 xml:space="preserve"> Reviewing records and documents for unidentified or undisclosed related parties or transactions</w:t>
      </w:r>
    </w:p>
    <w:p w14:paraId="57FA3B15" w14:textId="77777777" w:rsidR="00B47D8D" w:rsidRPr="006B54CC" w:rsidRDefault="00B47D8D" w:rsidP="00B47D8D">
      <w:pPr>
        <w:shd w:val="clear" w:color="auto" w:fill="FFFFFF"/>
        <w:spacing w:after="0" w:line="480" w:lineRule="auto"/>
        <w:ind w:firstLine="72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Searching for related party relationships or transactions that management has not identified or disclosed to the auditor is likely to be an arduous task, especially as management may be unaware or trying to conceal them. ISA 550 takes a robust but practical approach to the problem by mandating the inspection of limited types of documents, such as Bank and legal confirmations obtained as part of the audit procedures and Minutes of shareholders' and board of directors' meetings.</w:t>
      </w:r>
    </w:p>
    <w:p w14:paraId="35B97690"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b/>
          <w:bCs/>
          <w:color w:val="333333"/>
          <w:sz w:val="24"/>
          <w:szCs w:val="24"/>
        </w:rPr>
        <w:t xml:space="preserve">Types of documents required for audit </w:t>
      </w:r>
      <w:proofErr w:type="gramStart"/>
      <w:r>
        <w:rPr>
          <w:rFonts w:ascii="Times New Roman" w:eastAsia="Times New Roman" w:hAnsi="Times New Roman" w:cs="Times New Roman"/>
          <w:b/>
          <w:bCs/>
          <w:color w:val="333333"/>
          <w:sz w:val="24"/>
          <w:szCs w:val="24"/>
        </w:rPr>
        <w:t>e</w:t>
      </w:r>
      <w:r w:rsidRPr="006B54CC">
        <w:rPr>
          <w:rFonts w:ascii="Times New Roman" w:eastAsia="Times New Roman" w:hAnsi="Times New Roman" w:cs="Times New Roman"/>
          <w:b/>
          <w:bCs/>
          <w:color w:val="333333"/>
          <w:sz w:val="24"/>
          <w:szCs w:val="24"/>
        </w:rPr>
        <w:t>vidence:-</w:t>
      </w:r>
      <w:proofErr w:type="gramEnd"/>
    </w:p>
    <w:p w14:paraId="2706354D"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Audit evidence is evidence obtained by auditors during a financial audit and recorded in the audit working papers.</w:t>
      </w:r>
    </w:p>
    <w:p w14:paraId="34378D49" w14:textId="77777777" w:rsidR="00B47D8D" w:rsidRPr="006B54CC" w:rsidRDefault="00B47D8D" w:rsidP="00B47D8D">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 xml:space="preserve">Audit </w:t>
      </w:r>
      <w:proofErr w:type="gramStart"/>
      <w:r w:rsidRPr="006B54CC">
        <w:rPr>
          <w:rFonts w:ascii="Times New Roman" w:eastAsia="Times New Roman" w:hAnsi="Times New Roman" w:cs="Times New Roman"/>
          <w:color w:val="333333"/>
          <w:sz w:val="24"/>
          <w:szCs w:val="24"/>
        </w:rPr>
        <w:t>Evidence:-</w:t>
      </w:r>
      <w:proofErr w:type="gramEnd"/>
    </w:p>
    <w:p w14:paraId="5233F9D8" w14:textId="77777777" w:rsidR="00B47D8D" w:rsidRPr="006B54CC" w:rsidRDefault="00B47D8D" w:rsidP="00B47D8D">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Other third-party confirmations obtained by the auditor;</w:t>
      </w:r>
    </w:p>
    <w:p w14:paraId="2F04A285" w14:textId="77777777" w:rsidR="00B47D8D" w:rsidRPr="006B54CC" w:rsidRDefault="00B47D8D" w:rsidP="00B47D8D">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Returns made by the entity to regulatory authorities;</w:t>
      </w:r>
    </w:p>
    <w:p w14:paraId="5FDB93FE" w14:textId="77777777" w:rsidR="00B47D8D" w:rsidRPr="006B54CC" w:rsidRDefault="00B47D8D" w:rsidP="00B47D8D">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Shareholder registers to identify significant shareholders;</w:t>
      </w:r>
    </w:p>
    <w:p w14:paraId="05C962A6" w14:textId="77777777" w:rsidR="00B47D8D" w:rsidRPr="006B54CC" w:rsidRDefault="00B47D8D" w:rsidP="00B47D8D">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Records of the entity’s investments;</w:t>
      </w:r>
    </w:p>
    <w:p w14:paraId="19DA38F3" w14:textId="77777777" w:rsidR="00B47D8D" w:rsidRPr="006B54CC" w:rsidRDefault="00B47D8D" w:rsidP="00B47D8D">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Contracts and agreements with key management and directors;</w:t>
      </w:r>
    </w:p>
    <w:p w14:paraId="63C7700F" w14:textId="77777777" w:rsidR="00B47D8D" w:rsidRPr="006B54CC" w:rsidRDefault="00B47D8D" w:rsidP="00B47D8D">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Contracts and agreements with other entities that have directors in common;</w:t>
      </w:r>
    </w:p>
    <w:p w14:paraId="7522C89C" w14:textId="77777777" w:rsidR="00B47D8D" w:rsidRPr="006B54CC" w:rsidRDefault="00B47D8D" w:rsidP="00B47D8D">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Significant contracts and agreements outside the entity’s normal course of business;</w:t>
      </w:r>
    </w:p>
    <w:p w14:paraId="52770EB8" w14:textId="77777777" w:rsidR="00B47D8D" w:rsidRPr="006B54CC" w:rsidRDefault="00B47D8D" w:rsidP="00B47D8D">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lastRenderedPageBreak/>
        <w:t>The specific invoices and correspondence from the entity's professional advisers (perhaps regarding the entity's assets' sale) are very important.</w:t>
      </w:r>
    </w:p>
    <w:p w14:paraId="3C7C8109"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0F6F0818"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319641AF"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6C629C8E"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1E1CE674"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55C1B526"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034F57D0"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15E87459"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11C42D24"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2E04680A"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7A1816AE"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092B0341"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522899C5"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7AA00D81"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69330020"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6498CBFA"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54D6156E"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3400EE1C"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22BB7726"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0CD6B184"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2364DE16" w14:textId="77777777" w:rsidR="00B47D8D" w:rsidRDefault="00B47D8D" w:rsidP="00B47D8D">
      <w:pPr>
        <w:shd w:val="clear" w:color="auto" w:fill="FFFFFF"/>
        <w:spacing w:after="0" w:line="480" w:lineRule="auto"/>
        <w:ind w:left="2880" w:right="238" w:firstLine="720"/>
        <w:contextualSpacing/>
        <w:textAlignment w:val="baseline"/>
        <w:rPr>
          <w:rFonts w:ascii="Times New Roman" w:eastAsia="Times New Roman" w:hAnsi="Times New Roman" w:cs="Times New Roman"/>
          <w:b/>
          <w:color w:val="333333"/>
          <w:sz w:val="24"/>
          <w:szCs w:val="24"/>
          <w:u w:val="single"/>
        </w:rPr>
      </w:pPr>
    </w:p>
    <w:p w14:paraId="6FA8B041" w14:textId="77777777" w:rsidR="00B47D8D" w:rsidRDefault="00B47D8D" w:rsidP="00B47D8D">
      <w:pPr>
        <w:shd w:val="clear" w:color="auto" w:fill="FFFFFF"/>
        <w:spacing w:after="0" w:line="480" w:lineRule="auto"/>
        <w:ind w:left="2880" w:right="238" w:firstLine="720"/>
        <w:contextualSpacing/>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  Works cited</w:t>
      </w:r>
    </w:p>
    <w:p w14:paraId="357EABA5" w14:textId="77777777" w:rsidR="00B47D8D" w:rsidRDefault="00B47D8D" w:rsidP="00B47D8D">
      <w:pPr>
        <w:shd w:val="clear" w:color="auto" w:fill="FFFFFF"/>
        <w:spacing w:after="0" w:line="480" w:lineRule="auto"/>
        <w:ind w:right="238" w:firstLine="720"/>
        <w:contextualSpacing/>
        <w:textAlignment w:val="baseline"/>
        <w:rPr>
          <w:rFonts w:ascii="Arial" w:hAnsi="Arial" w:cs="Arial"/>
          <w:color w:val="222222"/>
          <w:sz w:val="20"/>
          <w:szCs w:val="20"/>
          <w:shd w:val="clear" w:color="auto" w:fill="FFFFFF"/>
        </w:rPr>
      </w:pPr>
    </w:p>
    <w:p w14:paraId="578BA07F" w14:textId="77777777" w:rsidR="00B47D8D" w:rsidRPr="00CC1FFC" w:rsidRDefault="00B47D8D" w:rsidP="00B47D8D">
      <w:pPr>
        <w:shd w:val="clear" w:color="auto" w:fill="FFFFFF"/>
        <w:spacing w:after="0" w:line="480" w:lineRule="auto"/>
        <w:ind w:right="238" w:firstLine="720"/>
        <w:contextualSpacing/>
        <w:textAlignment w:val="baseline"/>
        <w:rPr>
          <w:rFonts w:ascii="Times New Roman" w:hAnsi="Times New Roman" w:cs="Times New Roman"/>
          <w:color w:val="222222"/>
          <w:sz w:val="24"/>
          <w:szCs w:val="24"/>
          <w:shd w:val="clear" w:color="auto" w:fill="FFFFFF"/>
        </w:rPr>
      </w:pPr>
      <w:r w:rsidRPr="00CC1FFC">
        <w:rPr>
          <w:rFonts w:ascii="Times New Roman" w:hAnsi="Times New Roman" w:cs="Times New Roman"/>
          <w:color w:val="222222"/>
          <w:sz w:val="24"/>
          <w:szCs w:val="24"/>
          <w:shd w:val="clear" w:color="auto" w:fill="FFFFFF"/>
        </w:rPr>
        <w:t>Graham, L., Bedard, J. C., &amp; Dutta, S. (2018). Managing group audit risk in a multicomponent audit setting. </w:t>
      </w:r>
      <w:r w:rsidRPr="00CC1FFC">
        <w:rPr>
          <w:rFonts w:ascii="Times New Roman" w:hAnsi="Times New Roman" w:cs="Times New Roman"/>
          <w:i/>
          <w:iCs/>
          <w:color w:val="222222"/>
          <w:sz w:val="24"/>
          <w:szCs w:val="24"/>
          <w:shd w:val="clear" w:color="auto" w:fill="FFFFFF"/>
        </w:rPr>
        <w:t>International Journal of Auditing</w:t>
      </w:r>
      <w:r w:rsidRPr="00CC1FFC">
        <w:rPr>
          <w:rFonts w:ascii="Times New Roman" w:hAnsi="Times New Roman" w:cs="Times New Roman"/>
          <w:color w:val="222222"/>
          <w:sz w:val="24"/>
          <w:szCs w:val="24"/>
          <w:shd w:val="clear" w:color="auto" w:fill="FFFFFF"/>
        </w:rPr>
        <w:t>, </w:t>
      </w:r>
      <w:r w:rsidRPr="00CC1FFC">
        <w:rPr>
          <w:rFonts w:ascii="Times New Roman" w:hAnsi="Times New Roman" w:cs="Times New Roman"/>
          <w:i/>
          <w:iCs/>
          <w:color w:val="222222"/>
          <w:sz w:val="24"/>
          <w:szCs w:val="24"/>
          <w:shd w:val="clear" w:color="auto" w:fill="FFFFFF"/>
        </w:rPr>
        <w:t>22</w:t>
      </w:r>
      <w:r w:rsidRPr="00CC1FFC">
        <w:rPr>
          <w:rFonts w:ascii="Times New Roman" w:hAnsi="Times New Roman" w:cs="Times New Roman"/>
          <w:color w:val="222222"/>
          <w:sz w:val="24"/>
          <w:szCs w:val="24"/>
          <w:shd w:val="clear" w:color="auto" w:fill="FFFFFF"/>
        </w:rPr>
        <w:t>(1), 40-54.</w:t>
      </w:r>
    </w:p>
    <w:p w14:paraId="229913E3" w14:textId="77777777" w:rsidR="00B47D8D" w:rsidRDefault="00B47D8D" w:rsidP="00B47D8D">
      <w:pPr>
        <w:shd w:val="clear" w:color="auto" w:fill="FFFFFF"/>
        <w:spacing w:after="0" w:line="480" w:lineRule="auto"/>
        <w:ind w:right="238" w:firstLine="720"/>
        <w:contextualSpacing/>
        <w:textAlignment w:val="baseline"/>
        <w:rPr>
          <w:rFonts w:ascii="Times New Roman" w:hAnsi="Times New Roman" w:cs="Times New Roman"/>
          <w:color w:val="222222"/>
          <w:sz w:val="24"/>
          <w:szCs w:val="24"/>
          <w:shd w:val="clear" w:color="auto" w:fill="FFFFFF"/>
        </w:rPr>
      </w:pPr>
      <w:proofErr w:type="spellStart"/>
      <w:r w:rsidRPr="00CC1FFC">
        <w:rPr>
          <w:rFonts w:ascii="Times New Roman" w:hAnsi="Times New Roman" w:cs="Times New Roman"/>
          <w:color w:val="222222"/>
          <w:sz w:val="24"/>
          <w:szCs w:val="24"/>
          <w:shd w:val="clear" w:color="auto" w:fill="FFFFFF"/>
        </w:rPr>
        <w:t>Demartini</w:t>
      </w:r>
      <w:proofErr w:type="spellEnd"/>
      <w:r w:rsidRPr="00CC1FFC">
        <w:rPr>
          <w:rFonts w:ascii="Times New Roman" w:hAnsi="Times New Roman" w:cs="Times New Roman"/>
          <w:color w:val="222222"/>
          <w:sz w:val="24"/>
          <w:szCs w:val="24"/>
          <w:shd w:val="clear" w:color="auto" w:fill="FFFFFF"/>
        </w:rPr>
        <w:t xml:space="preserve">, C., &amp; Trucco, S. (2016). Audit risk and corporate governance: Italian </w:t>
      </w:r>
      <w:proofErr w:type="gramStart"/>
      <w:r w:rsidRPr="00CC1FFC">
        <w:rPr>
          <w:rFonts w:ascii="Times New Roman" w:hAnsi="Times New Roman" w:cs="Times New Roman"/>
          <w:color w:val="222222"/>
          <w:sz w:val="24"/>
          <w:szCs w:val="24"/>
          <w:shd w:val="clear" w:color="auto" w:fill="FFFFFF"/>
        </w:rPr>
        <w:t>auditors</w:t>
      </w:r>
      <w:proofErr w:type="gramEnd"/>
      <w:r w:rsidRPr="00CC1FFC">
        <w:rPr>
          <w:rFonts w:ascii="Times New Roman" w:hAnsi="Times New Roman" w:cs="Times New Roman"/>
          <w:color w:val="222222"/>
          <w:sz w:val="24"/>
          <w:szCs w:val="24"/>
          <w:shd w:val="clear" w:color="auto" w:fill="FFFFFF"/>
        </w:rPr>
        <w:t xml:space="preserve"> perception after the global financial crisis. </w:t>
      </w:r>
      <w:r w:rsidRPr="00CC1FFC">
        <w:rPr>
          <w:rFonts w:ascii="Times New Roman" w:hAnsi="Times New Roman" w:cs="Times New Roman"/>
          <w:i/>
          <w:iCs/>
          <w:color w:val="222222"/>
          <w:sz w:val="24"/>
          <w:szCs w:val="24"/>
          <w:shd w:val="clear" w:color="auto" w:fill="FFFFFF"/>
        </w:rPr>
        <w:t>African Journal of Business Management</w:t>
      </w:r>
      <w:r w:rsidRPr="00CC1FFC">
        <w:rPr>
          <w:rFonts w:ascii="Times New Roman" w:hAnsi="Times New Roman" w:cs="Times New Roman"/>
          <w:color w:val="222222"/>
          <w:sz w:val="24"/>
          <w:szCs w:val="24"/>
          <w:shd w:val="clear" w:color="auto" w:fill="FFFFFF"/>
        </w:rPr>
        <w:t>, </w:t>
      </w:r>
      <w:r w:rsidRPr="00CC1FFC">
        <w:rPr>
          <w:rFonts w:ascii="Times New Roman" w:hAnsi="Times New Roman" w:cs="Times New Roman"/>
          <w:i/>
          <w:iCs/>
          <w:color w:val="222222"/>
          <w:sz w:val="24"/>
          <w:szCs w:val="24"/>
          <w:shd w:val="clear" w:color="auto" w:fill="FFFFFF"/>
        </w:rPr>
        <w:t>10</w:t>
      </w:r>
      <w:r w:rsidRPr="00CC1FFC">
        <w:rPr>
          <w:rFonts w:ascii="Times New Roman" w:hAnsi="Times New Roman" w:cs="Times New Roman"/>
          <w:color w:val="222222"/>
          <w:sz w:val="24"/>
          <w:szCs w:val="24"/>
          <w:shd w:val="clear" w:color="auto" w:fill="FFFFFF"/>
        </w:rPr>
        <w:t>(13), 328-339.</w:t>
      </w:r>
    </w:p>
    <w:p w14:paraId="659CA695" w14:textId="77777777" w:rsidR="00B47D8D" w:rsidRDefault="00B47D8D" w:rsidP="00B47D8D">
      <w:pPr>
        <w:shd w:val="clear" w:color="auto" w:fill="FFFFFF"/>
        <w:spacing w:after="0" w:line="480" w:lineRule="auto"/>
        <w:ind w:right="238" w:firstLine="720"/>
        <w:contextualSpacing/>
        <w:textAlignment w:val="baseline"/>
        <w:rPr>
          <w:rFonts w:ascii="Times New Roman" w:hAnsi="Times New Roman" w:cs="Times New Roman"/>
          <w:color w:val="222222"/>
          <w:sz w:val="24"/>
          <w:szCs w:val="24"/>
          <w:shd w:val="clear" w:color="auto" w:fill="FFFFFF"/>
        </w:rPr>
      </w:pPr>
    </w:p>
    <w:p w14:paraId="45AF8808" w14:textId="77777777" w:rsidR="00B47D8D" w:rsidRDefault="00B47D8D" w:rsidP="00B47D8D">
      <w:pPr>
        <w:shd w:val="clear" w:color="auto" w:fill="FFFFFF"/>
        <w:spacing w:after="0" w:line="480" w:lineRule="auto"/>
        <w:ind w:right="238" w:firstLine="720"/>
        <w:contextualSpacing/>
        <w:textAlignment w:val="baseline"/>
        <w:rPr>
          <w:rFonts w:ascii="Times New Roman" w:hAnsi="Times New Roman" w:cs="Times New Roman"/>
          <w:color w:val="222222"/>
          <w:sz w:val="24"/>
          <w:szCs w:val="24"/>
          <w:shd w:val="clear" w:color="auto" w:fill="FFFFFF"/>
        </w:rPr>
      </w:pPr>
    </w:p>
    <w:p w14:paraId="46531106" w14:textId="7BC0E6CC" w:rsidR="0027341C" w:rsidRPr="00B47D8D" w:rsidRDefault="0027341C" w:rsidP="00B47D8D"/>
    <w:sectPr w:rsidR="0027341C" w:rsidRPr="00B47D8D" w:rsidSect="006E4A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2F4885" w14:textId="77777777" w:rsidR="00716F75" w:rsidRDefault="00716F75">
      <w:pPr>
        <w:spacing w:after="0" w:line="240" w:lineRule="auto"/>
      </w:pPr>
      <w:r>
        <w:separator/>
      </w:r>
    </w:p>
  </w:endnote>
  <w:endnote w:type="continuationSeparator" w:id="0">
    <w:p w14:paraId="0E1015EF" w14:textId="77777777" w:rsidR="00716F75" w:rsidRDefault="00716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F3DF64" w14:textId="77777777" w:rsidR="00716F75" w:rsidRDefault="00716F75">
      <w:pPr>
        <w:spacing w:after="0" w:line="240" w:lineRule="auto"/>
      </w:pPr>
      <w:r>
        <w:separator/>
      </w:r>
    </w:p>
  </w:footnote>
  <w:footnote w:type="continuationSeparator" w:id="0">
    <w:p w14:paraId="05929DFD" w14:textId="77777777" w:rsidR="00716F75" w:rsidRDefault="00716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2DC10B" w14:textId="41F65A8F" w:rsidR="006E4A21" w:rsidRDefault="0027341C" w:rsidP="006E4A21">
    <w:pPr>
      <w:pStyle w:val="Header"/>
      <w:tabs>
        <w:tab w:val="clear" w:pos="4680"/>
        <w:tab w:val="clear" w:pos="9360"/>
        <w:tab w:val="left" w:pos="6615"/>
      </w:tabs>
    </w:pPr>
    <w:r>
      <w:t xml:space="preserve">Unit 4: Individual Project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18177451"/>
      <w:docPartObj>
        <w:docPartGallery w:val="Page Numbers (Top of Page)"/>
        <w:docPartUnique/>
      </w:docPartObj>
    </w:sdtPr>
    <w:sdtEndPr>
      <w:rPr>
        <w:noProof/>
      </w:rPr>
    </w:sdtEndPr>
    <w:sdtContent>
      <w:p w14:paraId="462ED621" w14:textId="16CA809C" w:rsidR="0027341C" w:rsidRDefault="0012788C">
        <w:pPr>
          <w:pStyle w:val="Header"/>
          <w:jc w:val="right"/>
          <w:rPr>
            <w:rFonts w:ascii="Times New Roman" w:hAnsi="Times New Roman" w:cs="Times New Roman"/>
            <w:sz w:val="24"/>
            <w:szCs w:val="24"/>
          </w:rPr>
        </w:pPr>
        <w:r>
          <w:rPr>
            <w:rFonts w:ascii="Times New Roman" w:hAnsi="Times New Roman" w:cs="Times New Roman"/>
            <w:sz w:val="24"/>
            <w:szCs w:val="24"/>
          </w:rPr>
          <w:t>Unit 4: Individual</w:t>
        </w:r>
        <w:r w:rsidR="0027341C">
          <w:rPr>
            <w:rFonts w:ascii="Times New Roman" w:hAnsi="Times New Roman" w:cs="Times New Roman"/>
            <w:sz w:val="24"/>
            <w:szCs w:val="24"/>
          </w:rPr>
          <w:t xml:space="preserve"> Project </w:t>
        </w:r>
      </w:p>
      <w:p w14:paraId="77CCEA75" w14:textId="575F8C6E" w:rsidR="006E4A21" w:rsidRPr="00B22101" w:rsidRDefault="00716F75" w:rsidP="0027341C">
        <w:pPr>
          <w:pStyle w:val="Header"/>
          <w:jc w:val="center"/>
          <w:rPr>
            <w:rFonts w:ascii="Times New Roman" w:hAnsi="Times New Roman" w:cs="Times New Roman"/>
            <w:sz w:val="24"/>
            <w:szCs w:val="24"/>
          </w:rPr>
        </w:pPr>
      </w:p>
    </w:sdtContent>
  </w:sdt>
  <w:p w14:paraId="0B4B7BE0" w14:textId="77777777" w:rsidR="006E4A21" w:rsidRDefault="006E4A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F868CD"/>
    <w:multiLevelType w:val="multilevel"/>
    <w:tmpl w:val="A094C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03554B"/>
    <w:multiLevelType w:val="multilevel"/>
    <w:tmpl w:val="C1D2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FE1917"/>
    <w:multiLevelType w:val="multilevel"/>
    <w:tmpl w:val="666E0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8E0998"/>
    <w:multiLevelType w:val="multilevel"/>
    <w:tmpl w:val="8F960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BD736C"/>
    <w:multiLevelType w:val="multilevel"/>
    <w:tmpl w:val="9538F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F63E85"/>
    <w:multiLevelType w:val="multilevel"/>
    <w:tmpl w:val="FDEE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A2A7454"/>
    <w:multiLevelType w:val="multilevel"/>
    <w:tmpl w:val="2A5A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4"/>
  </w:num>
  <w:num w:numId="3">
    <w:abstractNumId w:val="3"/>
  </w:num>
  <w:num w:numId="4">
    <w:abstractNumId w:val="2"/>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7C3"/>
    <w:rsid w:val="00023C51"/>
    <w:rsid w:val="0012788C"/>
    <w:rsid w:val="001D2494"/>
    <w:rsid w:val="0027341C"/>
    <w:rsid w:val="002B31E5"/>
    <w:rsid w:val="004735A3"/>
    <w:rsid w:val="00490954"/>
    <w:rsid w:val="00693695"/>
    <w:rsid w:val="006B54CC"/>
    <w:rsid w:val="006E4A21"/>
    <w:rsid w:val="006F09D8"/>
    <w:rsid w:val="00716F75"/>
    <w:rsid w:val="00717D9F"/>
    <w:rsid w:val="007B6BEA"/>
    <w:rsid w:val="00861EC1"/>
    <w:rsid w:val="00872307"/>
    <w:rsid w:val="009D43BC"/>
    <w:rsid w:val="009F0B22"/>
    <w:rsid w:val="00A4110E"/>
    <w:rsid w:val="00A41DD9"/>
    <w:rsid w:val="00B22101"/>
    <w:rsid w:val="00B47D8D"/>
    <w:rsid w:val="00B83BE5"/>
    <w:rsid w:val="00C35656"/>
    <w:rsid w:val="00CC1FFC"/>
    <w:rsid w:val="00D067C3"/>
    <w:rsid w:val="00DF2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BD5BD6"/>
  <w15:docId w15:val="{056B8E55-9AE2-423B-A2BE-91892A92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36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3695"/>
    <w:rPr>
      <w:b/>
      <w:bCs/>
    </w:rPr>
  </w:style>
  <w:style w:type="paragraph" w:styleId="Header">
    <w:name w:val="header"/>
    <w:basedOn w:val="Normal"/>
    <w:link w:val="HeaderChar"/>
    <w:uiPriority w:val="99"/>
    <w:unhideWhenUsed/>
    <w:rsid w:val="00473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5A3"/>
  </w:style>
  <w:style w:type="paragraph" w:styleId="Footer">
    <w:name w:val="footer"/>
    <w:basedOn w:val="Normal"/>
    <w:link w:val="FooterChar"/>
    <w:uiPriority w:val="99"/>
    <w:unhideWhenUsed/>
    <w:rsid w:val="00473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1755</Words>
  <Characters>10005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2</cp:revision>
  <dcterms:created xsi:type="dcterms:W3CDTF">2020-12-18T05:13:00Z</dcterms:created>
  <dcterms:modified xsi:type="dcterms:W3CDTF">2020-12-18T05:13:00Z</dcterms:modified>
</cp:coreProperties>
</file>